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B7A" w:rsidRPr="00954BBD" w:rsidRDefault="00447B7A" w:rsidP="00447B7A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2.2 do SIWZ</w:t>
      </w:r>
    </w:p>
    <w:p w:rsidR="00447B7A" w:rsidRPr="009729A0" w:rsidRDefault="00447B7A" w:rsidP="00447B7A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9729A0">
        <w:rPr>
          <w:rFonts w:cs="Times New Roman"/>
          <w:b/>
          <w:sz w:val="28"/>
          <w:szCs w:val="28"/>
        </w:rPr>
        <w:t>CZĘŚĆ NR 2</w:t>
      </w:r>
    </w:p>
    <w:p w:rsidR="00447B7A" w:rsidRPr="009729A0" w:rsidRDefault="00447B7A" w:rsidP="00447B7A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9729A0">
        <w:rPr>
          <w:rFonts w:cs="Times New Roman"/>
          <w:b/>
          <w:sz w:val="28"/>
          <w:szCs w:val="28"/>
        </w:rPr>
        <w:t xml:space="preserve">OPIS TECHNICZNY  </w:t>
      </w:r>
    </w:p>
    <w:p w:rsidR="00447B7A" w:rsidRPr="009729A0" w:rsidRDefault="00447B7A" w:rsidP="00447B7A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9729A0">
        <w:rPr>
          <w:rFonts w:cs="Times New Roman"/>
          <w:b/>
          <w:color w:val="000000"/>
          <w:sz w:val="28"/>
          <w:szCs w:val="28"/>
        </w:rPr>
        <w:t xml:space="preserve">Lekki samochód ratowniczo – gaśniczy </w:t>
      </w:r>
    </w:p>
    <w:p w:rsidR="00CE2B4B" w:rsidRPr="00CE2B4B" w:rsidRDefault="00447B7A" w:rsidP="00CE2B4B">
      <w:pPr>
        <w:jc w:val="both"/>
        <w:rPr>
          <w:b/>
          <w:sz w:val="24"/>
          <w:szCs w:val="24"/>
        </w:rPr>
      </w:pPr>
      <w:r w:rsidRPr="009729A0">
        <w:rPr>
          <w:rFonts w:cs="Times New Roman"/>
          <w:b/>
          <w:sz w:val="24"/>
          <w:szCs w:val="24"/>
        </w:rPr>
        <w:t xml:space="preserve">Wykonawca wypełnia </w:t>
      </w:r>
      <w:r w:rsidR="008E5426" w:rsidRPr="009729A0">
        <w:rPr>
          <w:rFonts w:cs="Times New Roman"/>
          <w:b/>
          <w:sz w:val="24"/>
          <w:szCs w:val="24"/>
        </w:rPr>
        <w:t xml:space="preserve">wskazane pozycje kolumny </w:t>
      </w:r>
      <w:r w:rsidRPr="009729A0">
        <w:rPr>
          <w:rFonts w:cs="Times New Roman"/>
          <w:b/>
          <w:sz w:val="24"/>
          <w:szCs w:val="24"/>
        </w:rPr>
        <w:t>„Oferta wykonawcy”  podając parametry techniczne oferowanego produktu, [</w:t>
      </w:r>
      <w:bookmarkStart w:id="0" w:name="OLE_LINK3"/>
      <w:bookmarkStart w:id="1" w:name="OLE_LINK4"/>
      <w:r w:rsidRPr="009729A0">
        <w:rPr>
          <w:rFonts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0"/>
      <w:bookmarkEnd w:id="1"/>
      <w:r w:rsidRPr="009729A0">
        <w:rPr>
          <w:rFonts w:cs="Times New Roman"/>
          <w:b/>
          <w:sz w:val="24"/>
          <w:szCs w:val="24"/>
        </w:rPr>
        <w:t xml:space="preserve">określonych (wymienionych, wyszczególnionych) </w:t>
      </w:r>
      <w:r w:rsidR="00B16734" w:rsidRPr="009729A0">
        <w:rPr>
          <w:rFonts w:cs="Times New Roman"/>
          <w:b/>
          <w:sz w:val="24"/>
          <w:szCs w:val="24"/>
        </w:rPr>
        <w:t xml:space="preserve">w rubryce „wymagania zamawiającego”, </w:t>
      </w:r>
      <w:r w:rsidRPr="009729A0">
        <w:rPr>
          <w:rFonts w:cs="Times New Roman"/>
          <w:b/>
          <w:sz w:val="24"/>
          <w:szCs w:val="24"/>
        </w:rPr>
        <w:t xml:space="preserve">poprzez sformułowanie słowne np. „tak”, „spełnia” albo </w:t>
      </w:r>
      <w:r w:rsidRPr="00CE2B4B">
        <w:rPr>
          <w:rFonts w:cs="Times New Roman"/>
          <w:b/>
          <w:sz w:val="24"/>
          <w:szCs w:val="24"/>
        </w:rPr>
        <w:t>wskazanie konkretnego parametru.</w:t>
      </w:r>
      <w:r w:rsidR="00A66943" w:rsidRPr="00CE2B4B">
        <w:rPr>
          <w:rFonts w:cs="Times New Roman"/>
          <w:b/>
          <w:sz w:val="24"/>
          <w:szCs w:val="24"/>
        </w:rPr>
        <w:t xml:space="preserve"> W pozostałym zakresie przyjmuje się, że oferowane produkty spełniają wymagania zamawiającego</w:t>
      </w:r>
      <w:r w:rsidR="00CE2B4B" w:rsidRPr="00CE2B4B">
        <w:rPr>
          <w:rFonts w:cs="Times New Roman"/>
          <w:b/>
          <w:sz w:val="24"/>
          <w:szCs w:val="24"/>
        </w:rPr>
        <w:t xml:space="preserve">, </w:t>
      </w:r>
      <w:r w:rsidR="00CE2B4B" w:rsidRPr="00CE2B4B">
        <w:rPr>
          <w:b/>
          <w:sz w:val="24"/>
          <w:szCs w:val="24"/>
        </w:rPr>
        <w:t xml:space="preserve">a złożenie niniejszego opisu technicznego </w:t>
      </w:r>
      <w:r w:rsidR="00412D50">
        <w:rPr>
          <w:b/>
          <w:sz w:val="24"/>
          <w:szCs w:val="24"/>
        </w:rPr>
        <w:t xml:space="preserve">stanowi </w:t>
      </w:r>
      <w:r w:rsidR="00CE2B4B" w:rsidRPr="00CE2B4B">
        <w:rPr>
          <w:b/>
          <w:sz w:val="24"/>
          <w:szCs w:val="24"/>
        </w:rPr>
        <w:t xml:space="preserve">deklarację wykonawcy o spełnieniu </w:t>
      </w:r>
      <w:r w:rsidR="004D532D" w:rsidRPr="0081592E">
        <w:rPr>
          <w:rFonts w:eastAsia="Times New Roman" w:cs="Times New Roman"/>
          <w:b/>
          <w:sz w:val="24"/>
          <w:szCs w:val="24"/>
          <w:lang w:eastAsia="pl-PL"/>
        </w:rPr>
        <w:t>opisanych poniżej wymagań przez oferowany produkt.</w:t>
      </w:r>
    </w:p>
    <w:p w:rsidR="00447B7A" w:rsidRPr="00AC4885" w:rsidRDefault="00447B7A" w:rsidP="00447B7A">
      <w:pPr>
        <w:jc w:val="both"/>
        <w:rPr>
          <w:rFonts w:cstheme="minorHAnsi"/>
          <w:b/>
          <w:sz w:val="24"/>
          <w:szCs w:val="24"/>
        </w:rPr>
      </w:pPr>
      <w:r w:rsidRPr="009729A0">
        <w:rPr>
          <w:rFonts w:cs="Times New Roman"/>
          <w:b/>
          <w:sz w:val="24"/>
          <w:szCs w:val="24"/>
        </w:rPr>
        <w:t xml:space="preserve">UWAGA: Wykonawca jest obowiązany podać we wskazanych miejscach informacje umożliwiające identyfikację oferowanego produktu np. </w:t>
      </w:r>
      <w:r w:rsidRPr="00AC4885">
        <w:rPr>
          <w:rFonts w:cstheme="minorHAnsi"/>
          <w:b/>
          <w:sz w:val="24"/>
          <w:szCs w:val="24"/>
        </w:rPr>
        <w:t>nazwy handlowe (producent,  model, itp.),</w:t>
      </w:r>
    </w:p>
    <w:p w:rsidR="00AF5BF8" w:rsidRPr="00AC4885" w:rsidRDefault="00AF5BF8" w:rsidP="00AF5BF8">
      <w:pPr>
        <w:widowControl w:val="0"/>
        <w:spacing w:line="360" w:lineRule="auto"/>
        <w:rPr>
          <w:rFonts w:cstheme="minorHAnsi"/>
          <w:sz w:val="24"/>
          <w:szCs w:val="24"/>
        </w:rPr>
      </w:pPr>
      <w:r w:rsidRPr="00AC4885">
        <w:rPr>
          <w:rFonts w:cstheme="minorHAnsi"/>
          <w:sz w:val="24"/>
          <w:szCs w:val="24"/>
        </w:rPr>
        <w:t xml:space="preserve">Specyfikacja techniczna zawiera opis wymagań minimalnych dla przedmiotu dostawy.  </w:t>
      </w:r>
    </w:p>
    <w:p w:rsidR="00AF5BF8" w:rsidRPr="00AC4885" w:rsidRDefault="00AF5BF8" w:rsidP="00AF5BF8">
      <w:pPr>
        <w:jc w:val="both"/>
        <w:rPr>
          <w:rFonts w:cstheme="minorHAnsi"/>
          <w:b/>
          <w:sz w:val="24"/>
          <w:szCs w:val="24"/>
        </w:rPr>
      </w:pPr>
      <w:r w:rsidRPr="00AC4885">
        <w:rPr>
          <w:rFonts w:cstheme="minorHAnsi"/>
          <w:sz w:val="24"/>
          <w:szCs w:val="24"/>
        </w:rPr>
        <w:t xml:space="preserve">Dostawa lekkiego </w:t>
      </w:r>
      <w:r w:rsidRPr="00AC4885">
        <w:rPr>
          <w:rFonts w:cstheme="minorHAnsi"/>
          <w:bCs/>
          <w:sz w:val="24"/>
          <w:szCs w:val="24"/>
        </w:rPr>
        <w:t>samochodu ratowniczo – gaśniczego  o m</w:t>
      </w:r>
      <w:r w:rsidRPr="00AC4885">
        <w:rPr>
          <w:rFonts w:cstheme="minorHAnsi"/>
          <w:sz w:val="24"/>
          <w:szCs w:val="24"/>
        </w:rPr>
        <w:t>aksymalnej masie rzeczywistej pojazdu do 7500 kg,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9"/>
        <w:gridCol w:w="8498"/>
        <w:gridCol w:w="4471"/>
      </w:tblGrid>
      <w:tr w:rsidR="007D09E1" w:rsidRPr="009729A0" w:rsidTr="0079023D">
        <w:tc>
          <w:tcPr>
            <w:tcW w:w="1249" w:type="dxa"/>
            <w:shd w:val="pct12" w:color="auto" w:fill="auto"/>
          </w:tcPr>
          <w:p w:rsidR="007D09E1" w:rsidRPr="009729A0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49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7D09E1" w:rsidRPr="009729A0" w:rsidRDefault="007D09E1" w:rsidP="00636047">
            <w:pPr>
              <w:jc w:val="center"/>
              <w:rPr>
                <w:rFonts w:cstheme="minorHAnsi"/>
                <w:b/>
              </w:rPr>
            </w:pPr>
            <w:r w:rsidRPr="009729A0">
              <w:rPr>
                <w:rFonts w:cstheme="minorHAnsi"/>
                <w:b/>
              </w:rPr>
              <w:t>WYMAGANIA ZAMAWIAJĄCEGO</w:t>
            </w:r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9729A0" w:rsidRDefault="007D09E1" w:rsidP="00636047">
            <w:pPr>
              <w:jc w:val="center"/>
              <w:rPr>
                <w:rFonts w:cstheme="minorHAnsi"/>
                <w:b/>
              </w:rPr>
            </w:pPr>
            <w:r w:rsidRPr="009729A0">
              <w:rPr>
                <w:rFonts w:cstheme="minorHAnsi"/>
                <w:b/>
              </w:rPr>
              <w:t>OFERTA WYKONAWCY</w:t>
            </w:r>
          </w:p>
        </w:tc>
      </w:tr>
      <w:tr w:rsidR="007D09E1" w:rsidRPr="00E05E33" w:rsidTr="0079023D">
        <w:tc>
          <w:tcPr>
            <w:tcW w:w="1249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Lp.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Wyszczególnienie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79023D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1.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bookmarkStart w:id="2" w:name="_Toc37851459"/>
            <w:r w:rsidRPr="00E05E33">
              <w:rPr>
                <w:rFonts w:cstheme="minorHAnsi"/>
                <w:b/>
              </w:rPr>
              <w:t>Wymagania ogólne.</w:t>
            </w:r>
            <w:bookmarkEnd w:id="2"/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79023D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t>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  <w:bookmarkStart w:id="3" w:name="_Toc37851460"/>
            <w:r w:rsidRPr="00E05E33">
              <w:rPr>
                <w:rFonts w:cstheme="minorHAnsi"/>
              </w:rPr>
              <w:t>Spełnienie przepisów prawnych dla pojazdów.</w:t>
            </w:r>
            <w:bookmarkEnd w:id="3"/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E05E33" w:rsidTr="0079023D">
        <w:trPr>
          <w:trHeight w:val="1351"/>
        </w:trPr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lastRenderedPageBreak/>
              <w:t>1.1.1.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447B7A">
            <w:pPr>
              <w:spacing w:after="0"/>
              <w:jc w:val="both"/>
              <w:rPr>
                <w:rFonts w:cstheme="minorHAnsi"/>
              </w:rPr>
            </w:pPr>
            <w:r w:rsidRPr="00E05E33">
              <w:rPr>
                <w:rFonts w:cstheme="minorHAnsi"/>
              </w:rPr>
              <w:t>Pojazd musi spełniać wymagania polskich przepisów o ruchu drogowym z uwzględnieniem wymagań dotyczących pojazdów uprzywilejowanych, w szczególności ustawą z dnia 20.06.1997 r. Prawo o ruchu drogowym, (</w:t>
            </w:r>
            <w:proofErr w:type="spellStart"/>
            <w:r w:rsidRPr="00E05E33">
              <w:rPr>
                <w:rFonts w:cstheme="minorHAnsi"/>
              </w:rPr>
              <w:t>t.j</w:t>
            </w:r>
            <w:proofErr w:type="spellEnd"/>
            <w:r w:rsidRPr="00E05E33">
              <w:rPr>
                <w:rFonts w:cstheme="minorHAnsi"/>
              </w:rPr>
              <w:t xml:space="preserve">. Dz. U. Nr 108 z 2005 r., poz. 908, z </w:t>
            </w:r>
            <w:proofErr w:type="spellStart"/>
            <w:r w:rsidRPr="00E05E33">
              <w:rPr>
                <w:rFonts w:cstheme="minorHAnsi"/>
              </w:rPr>
              <w:t>późn</w:t>
            </w:r>
            <w:proofErr w:type="spellEnd"/>
            <w:r w:rsidRPr="00E05E33">
              <w:rPr>
                <w:rFonts w:cstheme="minorHAnsi"/>
              </w:rPr>
              <w:t>. zm.) wraz z przepisami wykonawczymi.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B949AA" w:rsidTr="0079023D">
        <w:tc>
          <w:tcPr>
            <w:tcW w:w="1249" w:type="dxa"/>
            <w:shd w:val="pct12" w:color="auto" w:fill="auto"/>
          </w:tcPr>
          <w:p w:rsidR="007D09E1" w:rsidRPr="00B949AA" w:rsidRDefault="007D09E1" w:rsidP="0000635A">
            <w:pPr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>1.1.2.</w:t>
            </w:r>
          </w:p>
        </w:tc>
        <w:tc>
          <w:tcPr>
            <w:tcW w:w="8498" w:type="dxa"/>
            <w:shd w:val="pct12" w:color="auto" w:fill="auto"/>
          </w:tcPr>
          <w:p w:rsidR="007D09E1" w:rsidRPr="00B949AA" w:rsidRDefault="007D09E1" w:rsidP="00447B7A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 xml:space="preserve">Pojazd powinien posiadać świadectwo dopuszczenia wydane na podstawie rozporządzenia Ministra Spraw Wewnętrznych i Administracji z dnia 20.06.2007 r. w sprawie wykazu wyrobów służących zapewnieniu bezpieczeństwa publicznego lub ochronie zdrowia i życia oraz mienia, a także zasad wydawania dopuszczenia tych wyrobów do użytkowania (Dz. U. Nr 143, poz. 1002, z </w:t>
            </w:r>
            <w:proofErr w:type="spellStart"/>
            <w:r w:rsidRPr="00B949AA">
              <w:rPr>
                <w:rFonts w:cstheme="minorHAnsi"/>
                <w:sz w:val="24"/>
              </w:rPr>
              <w:t>późn</w:t>
            </w:r>
            <w:proofErr w:type="spellEnd"/>
            <w:r w:rsidRPr="00B949AA">
              <w:rPr>
                <w:rFonts w:cstheme="minorHAnsi"/>
                <w:sz w:val="24"/>
              </w:rPr>
              <w:t>. zm.) lub inny dokument dopuszczający do stosowania w PSP, obowiązujący na dzień odbioru. Zamawiający żąda dostarczenia kopii tego dokumentu potwierdzonej za zgodność z oryginałem najpóźniej do dnia odbioru.</w:t>
            </w:r>
          </w:p>
        </w:tc>
        <w:tc>
          <w:tcPr>
            <w:tcW w:w="4471" w:type="dxa"/>
            <w:shd w:val="pct12" w:color="auto" w:fill="auto"/>
          </w:tcPr>
          <w:p w:rsidR="007D09E1" w:rsidRPr="00B949A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D11364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447B7A" w:rsidRDefault="007D09E1" w:rsidP="00006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B7A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447B7A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 w:rsidRPr="00447B7A">
              <w:rPr>
                <w:rFonts w:cs="Times New Roman"/>
                <w:sz w:val="24"/>
                <w:szCs w:val="24"/>
              </w:rPr>
              <w:t>Pojazd musi spełniać wymagania Polskich Norm</w:t>
            </w:r>
          </w:p>
          <w:p w:rsidR="007D09E1" w:rsidRPr="00447B7A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="Times New Roman"/>
                <w:sz w:val="24"/>
                <w:szCs w:val="24"/>
                <w:lang w:val="en-US"/>
              </w:rPr>
            </w:pPr>
            <w:r w:rsidRPr="00447B7A">
              <w:rPr>
                <w:rFonts w:cs="Times New Roman"/>
                <w:sz w:val="24"/>
                <w:szCs w:val="24"/>
                <w:lang w:val="en-US"/>
              </w:rPr>
              <w:t xml:space="preserve">PN-EN 1846-2 </w:t>
            </w:r>
          </w:p>
          <w:p w:rsidR="007D09E1" w:rsidRPr="00447B7A" w:rsidRDefault="00F33F58" w:rsidP="00F33F58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="Times New Roman"/>
                <w:sz w:val="24"/>
                <w:szCs w:val="24"/>
                <w:lang w:val="en-US"/>
              </w:rPr>
            </w:pPr>
            <w:r w:rsidRPr="00447B7A">
              <w:rPr>
                <w:rFonts w:cs="Times New Roman"/>
                <w:sz w:val="24"/>
                <w:szCs w:val="24"/>
                <w:lang w:val="en-US"/>
              </w:rPr>
              <w:t>PN-EN 1846-3</w:t>
            </w:r>
            <w:r w:rsidR="007D09E1" w:rsidRPr="00447B7A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:rsidR="00447B7A" w:rsidRPr="00447B7A" w:rsidRDefault="00447B7A" w:rsidP="00447B7A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29A0">
              <w:rPr>
                <w:rFonts w:cs="Times New Roman"/>
                <w:bCs/>
                <w:color w:val="000000"/>
                <w:sz w:val="24"/>
                <w:szCs w:val="24"/>
                <w:lang w:val="en-US"/>
              </w:rPr>
              <w:t>PN-EN 1846–1 L–1–6-1000-40/100-1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7D09E1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7D09E1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winno posiadać świadectwo homologacji typu zgodnie z ustawą z dnia 20 czerwca 1997 r. Prawo o ruchu drogowym (</w:t>
            </w:r>
            <w:proofErr w:type="spellStart"/>
            <w:r w:rsidRPr="006202A5">
              <w:rPr>
                <w:rFonts w:cstheme="minorHAnsi"/>
                <w:sz w:val="24"/>
              </w:rPr>
              <w:t>t.j</w:t>
            </w:r>
            <w:proofErr w:type="spellEnd"/>
            <w:r w:rsidRPr="006202A5">
              <w:rPr>
                <w:rFonts w:cstheme="minorHAnsi"/>
                <w:sz w:val="24"/>
              </w:rPr>
              <w:t xml:space="preserve">. Dz. U. Nr 108 z 2005 r. poz. 908 z </w:t>
            </w:r>
            <w:proofErr w:type="spellStart"/>
            <w:r w:rsidRPr="006202A5">
              <w:rPr>
                <w:rFonts w:cstheme="minorHAnsi"/>
                <w:sz w:val="24"/>
              </w:rPr>
              <w:t>późn</w:t>
            </w:r>
            <w:proofErr w:type="spellEnd"/>
            <w:r w:rsidRPr="006202A5">
              <w:rPr>
                <w:rFonts w:cstheme="minorHAnsi"/>
                <w:sz w:val="24"/>
              </w:rPr>
              <w:t>. zm.). W przypadku, gdy przekroczone zostały warunki zabudowy określone przez producenta podwozia wymagane jest świadectwo homologacji typu pojazdu kompletnego oraz zgoda producenta podwozia na wykonanie zabudowy. 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7A" w:rsidRPr="00DC16DD" w:rsidRDefault="00447B7A" w:rsidP="00447B7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Pr="00636047" w:rsidRDefault="007D09E1" w:rsidP="0000635A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lastRenderedPageBreak/>
              <w:t>1.1.5.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1D521F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oraz jego podzespoły i całość wyposażenia fabrycznie nowe, rok produkcji 2013</w:t>
            </w:r>
            <w:r w:rsidR="001D521F">
              <w:rPr>
                <w:rFonts w:cstheme="minorHAnsi"/>
                <w:sz w:val="24"/>
              </w:rPr>
              <w:t xml:space="preserve"> lub 2014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5944C4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7D09E1" w:rsidRPr="006202A5" w:rsidRDefault="005944C4" w:rsidP="005944C4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rok produkcji </w:t>
            </w:r>
            <w:r>
              <w:rPr>
                <w:rFonts w:cstheme="minorHAnsi"/>
                <w:sz w:val="24"/>
              </w:rPr>
              <w:t>…………………</w:t>
            </w: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Urządzenia i podzespoły zamontowane w pojeździe powinny spełniać wymagania odrębnych przepisów krajowych i/lub międzynarodowych.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Identyfikacja pojazdu i wyposażenia.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powinno być wyposażone w numer identyfikacyjny oraz tabliczkę znamionową, zgodnie z wymaganiami odrębnych przepisów krajowych.</w:t>
            </w:r>
          </w:p>
          <w:p w:rsidR="007D09E1" w:rsidRPr="006202A5" w:rsidRDefault="007D09E1" w:rsidP="006202A5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Zabudowa pożarnicza oraz urządzenia dodatkowe na stałe związane z pojazdem, jak: autopompa, maszt oświetleniowy, agregat prądotwórczy i inne, w istotny sposób decydujące o bezpieczeństwie, powinny być również oznakowane w sposób pozwalający na ich jednoznaczną identyfikację (podanie przynajmniej następujących danych: pełnej nazwy producenta, typu, numeru seryjnego, roku produkcji).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Podwozie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ogólne.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Wykonywanie zmian i przeróbek w konstrukcji podwozia/kabiny bez zgody producenta lub niezgodnie z jego wytycznymi jest zabronione.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Pojazd powinien odpowiadać przepisom zawartym w wymaganiach rozporządzenia Ministra Infrastruktury z dnia 31 grudnia 2002 r. w sprawie warunków technicznych pojazdów oraz zakresu ich niezbędnego wyposażenia (Dz. U. Nr 32 z 2003 r., poz.262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 oraz wymaganiom minimalnym opisanym w dalszej części opracowania.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Wymiary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</w:p>
        </w:tc>
      </w:tr>
      <w:tr w:rsidR="005944C4" w:rsidRPr="008A3895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Maksymalna wysokość samochodu 26</w:t>
            </w:r>
            <w:r w:rsidRPr="00BB4FDE">
              <w:rPr>
                <w:rFonts w:cstheme="minorHAnsi"/>
                <w:sz w:val="24"/>
              </w:rPr>
              <w:t xml:space="preserve">00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wysokość samochodu …………………. mm</w:t>
            </w:r>
          </w:p>
        </w:tc>
      </w:tr>
      <w:tr w:rsidR="005944C4" w:rsidRPr="008A3895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min. 1</w:t>
            </w:r>
            <w:r w:rsidRPr="00BB4FDE">
              <w:rPr>
                <w:rFonts w:cstheme="minorHAnsi"/>
                <w:sz w:val="24"/>
              </w:rPr>
              <w:t xml:space="preserve">3°.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5944C4" w:rsidRPr="008A3895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min. 12</w:t>
            </w:r>
            <w:r w:rsidRPr="00BB4FDE">
              <w:rPr>
                <w:rFonts w:cstheme="minorHAnsi"/>
                <w:sz w:val="24"/>
              </w:rPr>
              <w:t xml:space="preserve">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……………………..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5944C4" w:rsidRPr="00884884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min. 17</w:t>
            </w:r>
            <w:r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5944C4" w:rsidRPr="00884884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min. 17</w:t>
            </w:r>
            <w:r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……………………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pozostałe.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Kolor.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8392F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Elementy podwozia: czarne (RAL – 9011), przy czym do</w:t>
            </w:r>
            <w:r>
              <w:rPr>
                <w:rFonts w:cstheme="minorHAnsi"/>
                <w:sz w:val="24"/>
              </w:rPr>
              <w:t xml:space="preserve">puszcza się barwę ciemnoszarą, </w:t>
            </w:r>
            <w:r w:rsidRPr="00BB4FDE">
              <w:rPr>
                <w:rFonts w:cstheme="minorHAnsi"/>
                <w:sz w:val="24"/>
              </w:rPr>
              <w:t>w przypadku, gdy jest to fabryczny kolor elementów podwozia.</w:t>
            </w:r>
          </w:p>
          <w:p w:rsidR="005944C4" w:rsidRPr="00BB4FDE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Błotniki i zderzaki: białe (RAL – 9010), </w:t>
            </w:r>
          </w:p>
          <w:p w:rsidR="005944C4" w:rsidRPr="00BB4FDE" w:rsidRDefault="005944C4" w:rsidP="00C8392F">
            <w:pPr>
              <w:spacing w:after="0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Zabudowa: czerwona (RAL – 3000), </w:t>
            </w:r>
          </w:p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Drzwi żaluzjowe: w kolorze naturalnym aluminium.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Masy i naciski.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>
              <w:rPr>
                <w:rFonts w:cstheme="minorHAnsi"/>
                <w:sz w:val="24"/>
              </w:rPr>
              <w:t>pojazdu nie może przekroczyć    75</w:t>
            </w:r>
            <w:r w:rsidRPr="00BB4FDE">
              <w:rPr>
                <w:rFonts w:cstheme="minorHAnsi"/>
                <w:sz w:val="24"/>
              </w:rPr>
              <w:t xml:space="preserve">00 kg.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5944C4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5944C4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>
              <w:rPr>
                <w:rFonts w:cstheme="minorHAnsi"/>
                <w:sz w:val="24"/>
              </w:rPr>
              <w:t>pojazdu …………………. kg</w:t>
            </w: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Naciski na osie nie powinny być większe od maksymalnych nacisków określonych przez producenta podwozia oraz spełniać wymagania rozporządzenia Ministra Infrastruktury</w:t>
            </w:r>
            <w:r>
              <w:rPr>
                <w:rFonts w:cstheme="minorHAnsi"/>
                <w:sz w:val="24"/>
              </w:rPr>
              <w:t xml:space="preserve"> </w:t>
            </w:r>
            <w:r w:rsidRPr="00BB4FDE">
              <w:rPr>
                <w:rFonts w:cstheme="minorHAnsi"/>
                <w:sz w:val="24"/>
              </w:rPr>
              <w:t xml:space="preserve">z dnia 31 grudnia 2002 r. w sprawie warunków technicznych pojazdów oraz zakresu ich niezbędnego wyposażenia (Dz. U. Nr 32 z 2003 r., poz. 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zm.), dla wszystkich warunków obciążenia.</w:t>
            </w:r>
          </w:p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Rezerwa masy, liczona jako różnica pomiędzy technicznie dopuszczalną maksymalną masą całkowitą określoną przez producenta podwozia i podaną w świadectwie homologacji typu, a masą rzeczywistą całkowitą pojazdu, powinna wynosić minimum 3 %. Różnica nacisków na strony, przy każdym wariancie obciążenia pojazdu, nie powinna być większa niż 3 %.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DC3611">
            <w:pPr>
              <w:spacing w:after="120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Położenie środka masy samochodu.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Współrzędne środka ciężkości, przy obciążeniu maksymalną masą rzeczywistą, nie powinny przekraczać współrzędnych optymalnych, zalecanych przez producenta podwozia dla pojazdu pożarniczego, na osi podłużnej, poprzecznej i pionowej.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Należy dążyć do zapewnienia jak największej stateczności poprzecznej i podłużnej pojazdu.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 celu zapewnienia położenia środka ciężkości tak nisko, jak to możliwe, skrytki powinny być zaprojektowane w miarę możliwości tak, aby najcięższe wyposażenie </w:t>
            </w:r>
            <w:r w:rsidRPr="00BB4FDE">
              <w:rPr>
                <w:rFonts w:cstheme="minorHAnsi"/>
                <w:sz w:val="24"/>
              </w:rPr>
              <w:lastRenderedPageBreak/>
              <w:t xml:space="preserve">umieszczać w najniższych częściach pojazdu.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 razie potrzeby pojazd należy zabezpieczyć przed przechyłami bocznymi poprzez montaż stabilizatorów na osi (-ach) przedniej i tylnej.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4" w:name="_Toc37851466"/>
            <w:r w:rsidRPr="00BB4FDE">
              <w:rPr>
                <w:rFonts w:cstheme="minorHAnsi"/>
                <w:sz w:val="24"/>
              </w:rPr>
              <w:t>Silnik.</w:t>
            </w:r>
            <w:bookmarkEnd w:id="4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>
              <w:rPr>
                <w:rFonts w:cstheme="minorHAnsi"/>
                <w:sz w:val="24"/>
              </w:rPr>
              <w:t>łonem samoczynnym o mocy min. 12</w:t>
            </w:r>
            <w:r w:rsidRPr="00BB4FDE">
              <w:rPr>
                <w:rFonts w:cstheme="minorHAnsi"/>
                <w:sz w:val="24"/>
              </w:rPr>
              <w:t xml:space="preserve">0 </w:t>
            </w:r>
            <w:proofErr w:type="spellStart"/>
            <w:r w:rsidRPr="00BB4FDE">
              <w:rPr>
                <w:rFonts w:cstheme="minorHAnsi"/>
                <w:sz w:val="24"/>
              </w:rPr>
              <w:t>kW</w:t>
            </w:r>
            <w:proofErr w:type="spellEnd"/>
            <w:r w:rsidRPr="00BB4FDE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5944C4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5944C4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>
              <w:rPr>
                <w:rFonts w:cstheme="minorHAnsi"/>
                <w:sz w:val="24"/>
              </w:rPr>
              <w:t>łonem samoczynnym o mocy ……………….</w:t>
            </w:r>
            <w:r w:rsidRPr="00BB4FDE">
              <w:rPr>
                <w:rFonts w:cstheme="minorHAnsi"/>
                <w:sz w:val="24"/>
              </w:rPr>
              <w:t xml:space="preserve"> </w:t>
            </w:r>
            <w:proofErr w:type="spellStart"/>
            <w:r w:rsidRPr="00BB4FDE">
              <w:rPr>
                <w:rFonts w:cstheme="minorHAnsi"/>
                <w:sz w:val="24"/>
              </w:rPr>
              <w:t>kW</w:t>
            </w:r>
            <w:proofErr w:type="spellEnd"/>
            <w:r w:rsidRPr="00BB4FDE">
              <w:rPr>
                <w:rFonts w:cstheme="minorHAnsi"/>
                <w:sz w:val="24"/>
              </w:rPr>
              <w:t>.</w:t>
            </w: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Spełniający wymagania, w zakresie czystości spalin, normy co najmniej EURO 5.</w:t>
            </w:r>
          </w:p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Podstawowa obsługa silnika powinna być możliwa bez podnoszenia kabiny.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Silnik samochodu powinien być zdolny do ciągłej pracy w czasie 4 godzin w normalnych warunkach pracy urządzeń, w czasie postoju pojazdu, bez </w:t>
            </w:r>
            <w:r>
              <w:rPr>
                <w:rFonts w:cstheme="minorHAnsi"/>
                <w:sz w:val="24"/>
              </w:rPr>
              <w:t xml:space="preserve">uzupełniania cieczy chłodzącej </w:t>
            </w:r>
            <w:r w:rsidRPr="00BB4FDE">
              <w:rPr>
                <w:rFonts w:cstheme="minorHAnsi"/>
                <w:sz w:val="24"/>
              </w:rPr>
              <w:t>i smarów. W tym czasie, w normalnej temperaturze eksploatacji, temperatura silnika i układu przeniesienia napędu nie powinny przekroczyć wartości określonych przez producenta.</w:t>
            </w:r>
          </w:p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Przystosowany do spalania biopaliw; najpóźniej w dniu odbioru należy - przedstawić stosowne zaświadczenie producenta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5" w:name="_Toc37851467"/>
            <w:r w:rsidRPr="00D26E9A">
              <w:rPr>
                <w:rFonts w:cstheme="minorHAnsi"/>
                <w:sz w:val="24"/>
              </w:rPr>
              <w:t>Układ przeniesienia napędu.</w:t>
            </w:r>
            <w:bookmarkEnd w:id="5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napędowy 4 x 2</w:t>
            </w:r>
            <w:r w:rsidRPr="00D26E9A">
              <w:rPr>
                <w:rFonts w:cstheme="minorHAnsi"/>
                <w:sz w:val="24"/>
              </w:rPr>
              <w:t xml:space="preserve">. </w:t>
            </w:r>
          </w:p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Skrzynia biegów dostosowana parametrami do oferowanego pojazdu z uwzględnieniem jego przeznaczenia.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6" w:name="_Toc36563560"/>
            <w:r w:rsidRPr="00D26E9A">
              <w:rPr>
                <w:rFonts w:cstheme="minorHAnsi"/>
                <w:sz w:val="24"/>
              </w:rPr>
              <w:t>Zawieszenie.</w:t>
            </w:r>
            <w:bookmarkEnd w:id="6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Charakterystyka zawieszenia powinna być taka, aby mogło ono wytrzymywać stałe maksymalne dopuszczalne obciążenie bez uszkodzeń we wszystkich warunkach eksploatacji przewidzianych przez producenta.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 samochodu ze wspomaganiem.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hamulcowy.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Należy zastosować </w:t>
            </w:r>
            <w:r>
              <w:rPr>
                <w:rFonts w:cstheme="minorHAnsi"/>
                <w:sz w:val="24"/>
              </w:rPr>
              <w:t>hamulcowy wyposażony w system ABS.</w:t>
            </w:r>
            <w:r w:rsidRPr="00D26E9A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Koła i ogumienie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powinien posiadać ogumienie pneumatyczne, bezdętkowe o nośności dostosowanej do nacisku koła oraz dostosowane do maksymalnej prędkości pojazdu.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 tylnej osi koła podwójne (bliźniacze)</w:t>
            </w:r>
            <w:r w:rsidRPr="00D26E9A">
              <w:rPr>
                <w:rFonts w:cstheme="minorHAnsi"/>
                <w:sz w:val="24"/>
              </w:rPr>
              <w:t>.</w:t>
            </w:r>
          </w:p>
          <w:p w:rsidR="005944C4" w:rsidRPr="00D26E9A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Ciśnienie w ogumieniu powinno być zgodne z zaleceniami wytwórcy dla danej opony i obciążenia pojazdu.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Powinna istnieć możliwość wyposażenia wszystkich kół w różne typy ogumienia oraz zainstalowania urządzeń przeciwpoślizgowych np. łańcuchów.</w:t>
            </w:r>
          </w:p>
          <w:p w:rsidR="005944C4" w:rsidRPr="00D26E9A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należy wyposażyć w opony z bieżnikiem uniwersalnym, wielosezonowe.</w:t>
            </w:r>
          </w:p>
          <w:p w:rsidR="005944C4" w:rsidRPr="00D26E9A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Wartości nominalne ciśnienia w ogumieniu powinny być trwale umieszczone nad kołami. 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Pełnowymiarowe koło zapasowe</w:t>
            </w:r>
            <w:r>
              <w:rPr>
                <w:rFonts w:cstheme="minorHAnsi"/>
                <w:sz w:val="24"/>
              </w:rPr>
              <w:t xml:space="preserve"> przewożone w pojeździe z możliwością łatwego zdejmowania.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7" w:name="_Toc36563564"/>
            <w:r w:rsidRPr="00D26E9A">
              <w:rPr>
                <w:rFonts w:cstheme="minorHAnsi"/>
                <w:sz w:val="24"/>
              </w:rPr>
              <w:t>Mechanizmy napędowe i przystawka dodatkowego odbioru mocy.</w:t>
            </w:r>
            <w:bookmarkEnd w:id="7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2.3.9.1.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Jakiekolwiek mechanizmy napędowe, z którymi możliwy jest kontakt personelu podczas obsługi samochodu i urządzeń zamontowanych na stałe, powinny być wyposażone w osłony ochronne.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Samochód przeznaczony do pracy z przystawką dodatkowego odbioru mocy tylko w czasie postoju powinien być wyposażony w system uniemożliwiający przypadkowe ruszenie pojazdem przy załączonej przystawce. 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Dla samochodu przeznaczonego do pracy z przystawką dodatkowego odbioru mocy w czasie jazdy lub postoju, ruszenie pojazdem powinno wymagać świadomego dodatkowego działania kierowcy lub powinien on być informowany, że przystawka jest załączona.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 powinien być tak zaprojektowany, aby w czasie normalnej pracy kierowcy i załogi zapewnić ochronę przed oparzeniami i działaniem gazów spalinowych.</w:t>
            </w:r>
          </w:p>
          <w:p w:rsidR="005944C4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Temperatura łatwo dostępnych elementów układu wydechowego nie powinna przekroczyć 63°C. Jeżeli w odległości do 150 mm od układu wydechowego znajdują się urządzenia sterujące, rury plastikowe, przewody elektryczne, koło zapasowe itp., to należy stosować osłony ciepłochronne. </w:t>
            </w:r>
          </w:p>
          <w:p w:rsidR="005944C4" w:rsidRPr="00D26E9A" w:rsidRDefault="005944C4" w:rsidP="00483956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wydechowy przystosowany systemu odprowadzania spalin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Zbiornik paliwa i zasięg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Pojemność zbiornika paliwa powinna zapewnić możliwość: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przejechania w warunkach szosowych z obciążeniem równym całkowitej masy rzeczywistej co najmniej 300 km bez konieczności uzupełniania paliwa,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napędu wyposażenia, przez 4 godziny w normalnych warunkach pracy, urządzeń napędzanych przez silnik pojazdu.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Wlew zbiornika paliwa powinien być przystosowany do współpracy ze standardowym sprzętem do napełniania (np. kanistry, końcówki wlewowe dystrybutorów).</w:t>
            </w:r>
          </w:p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Korek wlewu paliwa powinien być przymocowany do pojazdu (zabezpieczony przed zgubieniem).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8" w:name="_Toc36563566"/>
            <w:r w:rsidRPr="00D26E9A">
              <w:rPr>
                <w:rFonts w:cstheme="minorHAnsi"/>
                <w:sz w:val="24"/>
              </w:rPr>
              <w:t>Urządzenia holownicze.</w:t>
            </w:r>
            <w:bookmarkEnd w:id="8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Hak holowniczy.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należy wy</w:t>
            </w:r>
            <w:r>
              <w:rPr>
                <w:rFonts w:cstheme="minorHAnsi"/>
                <w:sz w:val="24"/>
              </w:rPr>
              <w:t xml:space="preserve">posażyć w hak holowniczy kulowy, posiadający homologację </w:t>
            </w:r>
            <w:r w:rsidRPr="00D26E9A">
              <w:rPr>
                <w:rFonts w:cstheme="minorHAnsi"/>
                <w:sz w:val="24"/>
              </w:rPr>
              <w:t>lub znak bezpieczeństwa. Wielkość haka musi być dostosowana do masy całkowitej pojazdu i umożliwiać holowanie przyczep o dopuszczalnej</w:t>
            </w:r>
            <w:r>
              <w:rPr>
                <w:rFonts w:cstheme="minorHAnsi"/>
                <w:sz w:val="24"/>
              </w:rPr>
              <w:t xml:space="preserve"> masie całkowitej, co najmniej 3,5</w:t>
            </w:r>
            <w:r w:rsidRPr="00D26E9A">
              <w:rPr>
                <w:rFonts w:cstheme="minorHAnsi"/>
                <w:sz w:val="24"/>
              </w:rPr>
              <w:t xml:space="preserve"> t.</w:t>
            </w:r>
            <w:r>
              <w:rPr>
                <w:rFonts w:cstheme="minorHAnsi"/>
                <w:sz w:val="24"/>
              </w:rPr>
              <w:t xml:space="preserve"> </w:t>
            </w:r>
            <w:r w:rsidRPr="00D26E9A">
              <w:rPr>
                <w:rFonts w:cstheme="minorHAnsi"/>
                <w:sz w:val="24"/>
              </w:rPr>
              <w:t>W bezpośrednim sąsiedztwie haka należy umieścić trwale wykonaną informację dotyczącą dopuszczalnej masy przyczepy ora</w:t>
            </w:r>
            <w:r>
              <w:rPr>
                <w:rFonts w:cstheme="minorHAnsi"/>
                <w:sz w:val="24"/>
              </w:rPr>
              <w:t>z niezbędne gniazda elektryczne</w:t>
            </w:r>
            <w:r w:rsidRPr="00D26E9A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Zaczepy do holowania awaryjnego.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Pojazd powinien posiadać urządzenia (zaczepy) holownicze po dwa z przodu i z tyłu umożliwiające odholowanie pojazdu. Każdy zaczep musi wytrzymać obciążenie </w:t>
            </w:r>
            <w:r w:rsidRPr="00D26E9A">
              <w:rPr>
                <w:rFonts w:cstheme="minorHAnsi"/>
                <w:sz w:val="24"/>
              </w:rPr>
              <w:lastRenderedPageBreak/>
              <w:t xml:space="preserve">minimum 100 </w:t>
            </w:r>
            <w:proofErr w:type="spellStart"/>
            <w:r w:rsidRPr="00D26E9A">
              <w:rPr>
                <w:rFonts w:cstheme="minorHAnsi"/>
                <w:sz w:val="24"/>
              </w:rPr>
              <w:t>kN</w:t>
            </w:r>
            <w:proofErr w:type="spellEnd"/>
            <w:r w:rsidRPr="00D26E9A">
              <w:rPr>
                <w:rFonts w:cstheme="minorHAnsi"/>
                <w:sz w:val="24"/>
              </w:rPr>
              <w:t xml:space="preserve"> oraz wytrzymywać siłę zarówno ciągnącą jak i ściskającą.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9" w:name="_Toc36563567"/>
            <w:r w:rsidRPr="00D26E9A">
              <w:rPr>
                <w:rFonts w:cstheme="minorHAnsi"/>
                <w:sz w:val="24"/>
              </w:rPr>
              <w:t>Instalacja elektryczna.</w:t>
            </w:r>
            <w:bookmarkEnd w:id="9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Alternator.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alternator o mocy potrzebnej do zasilania instalacji elektrycznej pojazdu włącznie z urządzeniami sygnalizacji ostrzegawczej.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doładowywania akumulatorów.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integralny układ do ładowania akumulatorów z zewnętrznego źródła zasila</w:t>
            </w:r>
            <w:r>
              <w:rPr>
                <w:rFonts w:cstheme="minorHAnsi"/>
                <w:sz w:val="24"/>
              </w:rPr>
              <w:t>nego prądem stałym o napięciu 12</w:t>
            </w:r>
            <w:r w:rsidRPr="0000635A">
              <w:rPr>
                <w:rFonts w:cstheme="minorHAnsi"/>
                <w:sz w:val="24"/>
              </w:rPr>
              <w:t xml:space="preserve"> V. Gniazdo przyłączeniowe powinno być umieszczone po lewej stronie. W kabinie, w miejscu widocznym dla kierowcy należy zastosować sygnalizację podłączenia do zewnętrznego źródła. Ładowanie akumulatorów powinno odbywać się przy zamkniętych drzwiach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Oświetlenie zewnętrzne i urządzenia sygnalizacyjno – ostrzegawcze.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urządzenia sygnalizacyjno – ostrzegawcze świetlne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i dźwiękowe oraz powinien posiadać światła zewnętrzne zgodnie z wymaganiami odrębnych przepisów krajowych.</w:t>
            </w:r>
          </w:p>
          <w:p w:rsidR="005944C4" w:rsidRPr="0000635A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Pojazd ma być wyposażony w sygnalizację świetlną i dźwiękową włączonego biegu wstecznego (jako sygnalizację świetlną dopuszcza się światło cofania). Dźwiękowy sygnał ostrzegawczy powinien mieć natężenie minimum 80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 xml:space="preserve"> (A) i być przerywany lub modulowany. 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dodatkowy sygnał dźwiękowy – pneumatyczny, włączany dodatkowym włącznikiem dostępnym, co najmniej z miejsca kierowcy.</w:t>
            </w:r>
          </w:p>
          <w:p w:rsidR="005944C4" w:rsidRPr="0000635A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Pojazd musi być wyposażony w urządzenie sygnalizacyjno-ostrzegawcze i świetlne stanowiące elementy pojazdu uprzywilejowanego: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dwie lampy błyskowe</w:t>
            </w:r>
            <w:r>
              <w:rPr>
                <w:rFonts w:cstheme="minorHAnsi"/>
                <w:sz w:val="24"/>
              </w:rPr>
              <w:t xml:space="preserve"> (lub zespolona belka sygnałowa z napisem STRAŻ)</w:t>
            </w:r>
            <w:r w:rsidRPr="0000635A">
              <w:rPr>
                <w:rFonts w:cstheme="minorHAnsi"/>
                <w:sz w:val="24"/>
              </w:rPr>
              <w:t xml:space="preserve"> na kabinie i dwie lampy błyskowe z tyłu pojazdu po lewej i prawej stronie - kolor niebieski, na przedniej płaszczyźnie zamontować, co najmniej 2 dodatkowe lampy ostrzegawcze niebieskie (miejskie). Dodatkowe lampy ostrzegawcze miejskie muszą być włączane-wyłączane oddzielnym włącznikiem, a ich działanie musi być zależne od włączenia głównych lamp błyskowych zamontowanych na dachu. Wszystkie zastosowane lampy błyskowe powinny być w technologii LED. Włączanie świateł błyskowych powinno być niezależne od położenia urządzenia umożliwiającego pracę silnika oraz </w:t>
            </w:r>
            <w:r w:rsidRPr="0000635A">
              <w:rPr>
                <w:rFonts w:cstheme="minorHAnsi"/>
                <w:sz w:val="24"/>
              </w:rPr>
              <w:br/>
              <w:t xml:space="preserve">od włączenia sygnałów dźwiękowych. 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nad żaluzją skrytki autopompy, na ścianie zabudowy zamontowana „fala świetlna” złożona z lamp diodowych.</w:t>
            </w:r>
          </w:p>
          <w:p w:rsidR="005944C4" w:rsidRPr="00B460D7" w:rsidRDefault="005944C4" w:rsidP="00B460D7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urządzenie akustyczne musi wytwarzać, co najmniej sygnały ostrzegawcze dwutonowe o zmiennym brzmieniu (ilość minimum 3), o głośności minimum 96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>. Fale dźwiękowe powinny być wysyłane, co najmniej do przodu, a oś ich rozchodzenia powinna być równoległa do podłużnej osi symetrii pojazdu; dopuszcza się odchylenie od tego kierunku nie większe niż 15</w:t>
            </w:r>
            <w:r w:rsidRPr="00B460D7">
              <w:rPr>
                <w:rFonts w:cstheme="minorHAnsi"/>
                <w:sz w:val="24"/>
                <w:vertAlign w:val="superscript"/>
              </w:rPr>
              <w:t>o</w:t>
            </w:r>
            <w:r w:rsidRPr="0000635A">
              <w:rPr>
                <w:rFonts w:cstheme="minorHAnsi"/>
                <w:sz w:val="24"/>
              </w:rPr>
              <w:t xml:space="preserve">. Włączanie urządzenia akustycznego powinno być zależne od włączenia ostrzegawczych sygnałów dźwiękowych, - należy także zainstalować zespół nadawczo – </w:t>
            </w:r>
            <w:proofErr w:type="spellStart"/>
            <w:r w:rsidRPr="0000635A">
              <w:rPr>
                <w:rFonts w:cstheme="minorHAnsi"/>
                <w:sz w:val="24"/>
              </w:rPr>
              <w:t>rozgłośnieniowy</w:t>
            </w:r>
            <w:proofErr w:type="spellEnd"/>
            <w:r w:rsidRPr="0000635A">
              <w:rPr>
                <w:rFonts w:cstheme="minorHAnsi"/>
                <w:sz w:val="24"/>
              </w:rPr>
              <w:t>, umożliwiający przekazywanie komunikatów przez osobę znajdującą się we wnętrzu pojazdu słyszalnych na zewnątrz w odległości minimum 20 metrów. Wymaganie powyższe można uznać za spełnione w przypadku zastosowania zewnętrznego głośnika wraz z zespołem nadawczym (mikrofonem) i wzmacniaczem sygnału lub porównywalne urządzenie.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główny wyłącznik, umożliwiający odłączenie akumulatora od wszystkich systemów elektrycznych (z wyjątkiem tych, które wymagają stałego zasilania). Należy zastosować układ zabezpieczający możliwość uruchomienia silnika; jego działanie powinno powodować odłączanie wszelkich odbiorników prądu w przypadku spadku napięcia w instalacji elektrycznej do wartości niezbędnej do uruchomienia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 powinien znajdować się w zasięgu kierowcy.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Zabezpieczenie urządzenia grzewczego.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niezależnego urządzenia grzewczego kabiny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0" w:name="_Toc36563568"/>
            <w:r w:rsidRPr="0000635A">
              <w:rPr>
                <w:rFonts w:cstheme="minorHAnsi"/>
                <w:sz w:val="24"/>
              </w:rPr>
              <w:t>Kabina pojazdu.</w:t>
            </w:r>
            <w:bookmarkEnd w:id="10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Konstrukcja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Kabina </w:t>
            </w:r>
            <w:r w:rsidRPr="0000635A">
              <w:rPr>
                <w:rFonts w:cstheme="minorHAnsi"/>
                <w:sz w:val="24"/>
              </w:rPr>
              <w:t xml:space="preserve">jednomodułowa, 4 drzwiowa i z 6 miejscami do siedzenia.(1+1+4). Siedzenia przodem do kierunku jazdy.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Powierzchnia podłogi kabiny w wykonaniu antypoślizgowym i łatwo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zmywalnym.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15CC" w:rsidRDefault="005944C4" w:rsidP="002715C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Jeżeli przewidziano kabinę odchylaną, to odchylanie w celu przeprowadzenia rutynowych czynności konserwacyjnych powinno być możliwe bez pomocy zewnętrznych urządzeń podnoszących, a konstrukcja mechanizmu odchylającego powinna zabezpieczać kabinę przed przypadkowym opuszczeniem. </w:t>
            </w:r>
          </w:p>
          <w:p w:rsidR="005944C4" w:rsidRPr="0000635A" w:rsidRDefault="005944C4" w:rsidP="002715C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 xml:space="preserve">Urządzenie podnoszące powinno umożliwiać podnoszenie, opuszczanie oraz podtrzymywanie kabiny wraz z jej </w:t>
            </w:r>
            <w:r w:rsidR="002715CC" w:rsidRPr="0000635A">
              <w:rPr>
                <w:rFonts w:cstheme="minorHAnsi"/>
                <w:sz w:val="24"/>
              </w:rPr>
              <w:t>wyposażeniem</w:t>
            </w:r>
            <w:r w:rsidRPr="0000635A">
              <w:rPr>
                <w:rFonts w:cstheme="minorHAnsi"/>
                <w:sz w:val="24"/>
              </w:rPr>
              <w:t xml:space="preserve"> znajdującym się w niej sprzętem.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Gdy kabina jest maksymalnie podniesiona, mechanizm podtrzymujący (blokujący) powinien pozostać sprawny bez względu na jakiekolwiek awarie. Kiedy kabina jest opuszczana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 xml:space="preserve">lub podnoszona nie może istnieć ryzyko przygniecenia (zmiażdżenia) kogokolwiek wskutek awarii urządzenia odchylającego.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punkcie obsługi urządzenia odchylającego lub w jego pobliżu powinna znajdować się informacja, przypominająca operatorowi o konieczności upewnienia się, że żadna osoba nie znajduje się w kabinie podczas podnoszenia i opuszczania oraz, że kabina jest prawidłowo zablokowana w pozycji odchylonej.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5944C4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  <w:r>
              <w:rPr>
                <w:rFonts w:cstheme="minorHAnsi"/>
                <w:sz w:val="24"/>
              </w:rPr>
              <w:t>6</w:t>
            </w:r>
            <w:r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Fotele powinny być pokryte materiałem łatwo zmywalnym, odpornym na rozdarcie ścieranie.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5944C4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  <w:r>
              <w:rPr>
                <w:rFonts w:cstheme="minorHAnsi"/>
                <w:sz w:val="24"/>
              </w:rPr>
              <w:t>7</w:t>
            </w:r>
            <w:r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 kiero</w:t>
            </w:r>
            <w:r>
              <w:rPr>
                <w:rFonts w:cstheme="minorHAnsi"/>
                <w:sz w:val="24"/>
              </w:rPr>
              <w:t>wcy</w:t>
            </w:r>
            <w:r w:rsidRPr="0000635A">
              <w:rPr>
                <w:rFonts w:cstheme="minorHAnsi"/>
                <w:sz w:val="24"/>
              </w:rPr>
              <w:t xml:space="preserve"> z </w:t>
            </w:r>
            <w:r>
              <w:rPr>
                <w:rFonts w:cstheme="minorHAnsi"/>
                <w:sz w:val="24"/>
              </w:rPr>
              <w:t xml:space="preserve">min. regulacją </w:t>
            </w:r>
            <w:r w:rsidRPr="0000635A">
              <w:rPr>
                <w:rFonts w:cstheme="minorHAnsi"/>
                <w:sz w:val="24"/>
              </w:rPr>
              <w:t>wysokości, odległości i pochylenia oparcia.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1" w:name="_Toc37851478"/>
            <w:r w:rsidRPr="0000635A">
              <w:rPr>
                <w:rFonts w:cstheme="minorHAnsi"/>
                <w:sz w:val="24"/>
              </w:rPr>
              <w:t>Bezpieczeństwo załogi.</w:t>
            </w:r>
            <w:bookmarkEnd w:id="11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siedzenia muszą być wyposażone w pasy bezpieczeństwa bezwładnościowe, mocowane w trzech punktach. Zatrzaski (zapięcia) wszystkich pasów bezpieczeństwa powinny wymagać identycznych czynności obsługowych.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fotele powinny być wyposażone w zagłówki.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2" w:name="_Toc37851484"/>
            <w:r w:rsidRPr="0000635A">
              <w:rPr>
                <w:rFonts w:cstheme="minorHAnsi"/>
                <w:sz w:val="24"/>
              </w:rPr>
              <w:t>Ogrzewanie kabiny.</w:t>
            </w:r>
            <w:bookmarkEnd w:id="12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W kabinie należy zainstalować urządzenie grzewcze działające niezależnie od silnika pojazdu.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Wylot spalin z niezależnego urządzenia grzewczego powinien być tak umiejscowiony, aby spaliny nie wnikały do wnętrza kabiny.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urządzenia grzewczego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3" w:name="_Toc37851486"/>
            <w:r w:rsidRPr="0000635A">
              <w:rPr>
                <w:rFonts w:cstheme="minorHAnsi"/>
                <w:sz w:val="24"/>
              </w:rPr>
              <w:t>Oświetlenie.</w:t>
            </w:r>
            <w:bookmarkEnd w:id="13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4D3F1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Każda część kabiny oraz stopnie wejściowe powinny być automatycznie oświetlane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po otwarciu drzwi tej części kabiny. Powinna istnieć możliwość włączenia oświetlenia kabiny, gdy drzwi są zamknięte.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dodatkowe oświetlenie do czytania mapy dla pozycji (miejsca) dowódcy w kabinie. Może to być zrealizowane poprzez zamontowanie dodatkowej lampki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(nie powodującej olśnienia kierującego pojazdem) na ruchomym ramieniu o długości minimum 200 mm z zamontowanym wyłącznikiem. Nie dopuszcza się oświetlenia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do czytania mapy jakąkolwiek lampą zamontowaną powyżej szyby czołowej.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Kabinę należy wyposażyć w reflektor ręczny (szperacz) na przewodzie spiralnym o długości minimum 2 m w stanie nierozciągniętym o mocy minimalnej 100 W, służący do oświetlenia numerów budynków. Wewnątrz kabiny w okolicy siedzenia dowódcy należy zamontować gniazdo służące do podłączenia szperacza.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rPr>
                <w:rFonts w:cstheme="minorHAnsi"/>
                <w:sz w:val="24"/>
              </w:rPr>
            </w:pPr>
            <w:bookmarkStart w:id="14" w:name="_Toc37851487"/>
            <w:r w:rsidRPr="0000635A">
              <w:rPr>
                <w:rFonts w:cstheme="minorHAnsi"/>
                <w:sz w:val="24"/>
              </w:rPr>
              <w:t>Urządzenia sterowania i kontroli.</w:t>
            </w:r>
            <w:bookmarkEnd w:id="14"/>
          </w:p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Kabina powinna być wyposażona w następujące dodatkowe urządzenia kontrolne, wyraźnie widoczne z miejsca kierowcy i oznaczone za pomocą znormalizowanych symboli lub opisów.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Wskaźniki wizualne i kontrolne:</w:t>
            </w:r>
          </w:p>
          <w:p w:rsidR="005944C4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obrotomierz,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tachograf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- wskaźnik poziomu paliwa w zbiorniku, 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licznik czasu pracy silnika (licznik motogodzin),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wskaźnik ładowania akumulatora lub miernik prądu ładowania,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sygnał dźwiękowy lub kontrolka świetlna informujące o pracy/stanie następujących  urządzeń: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chłodzenia silnika,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smarowania silnika,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sygnalizacji ostrzegawczej świetlnej (włączona),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otwarcia drzwi kabiny, 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włączonych blokad mechanizmów różnicowych,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otwarcia skrytek w zabudowie,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pozostawania masztu oświetleniowego poza pozycją transportową,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włączonego przełożenia terenowego,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włączonej przystawki dodatkowego odbioru mocy, </w:t>
            </w:r>
          </w:p>
          <w:p w:rsidR="005944C4" w:rsidRPr="00056333" w:rsidRDefault="005944C4" w:rsidP="00056333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podłączenia do zewnętrznego źródła zasilania.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Wyłączniki i urządzenia sterowania: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oznakowane wyłączniki systemu ogrzewania, odmrażania i zapobiegającego zaparowaniu szyb,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oznaczone wyłączniki pracy wycieraczek i spryskiwaczy,</w:t>
            </w:r>
          </w:p>
          <w:p w:rsidR="005944C4" w:rsidRPr="00B07D04" w:rsidRDefault="005944C4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sterowanie dodatkowym dźwiękowym sygnałem ostrzegawczym (pneumatycznym), zarówno z miejsca kierowcy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należy wyposażyć w podgrze</w:t>
            </w:r>
            <w:r>
              <w:rPr>
                <w:rFonts w:cstheme="minorHAnsi"/>
                <w:sz w:val="24"/>
              </w:rPr>
              <w:t>wane lusterka boczne.</w:t>
            </w:r>
          </w:p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Lusterka muszą być elektrycznie sterowane z pozycji kierowcy.</w:t>
            </w:r>
          </w:p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Kabinę należy wyposażyć w instalację klimatyzacyjną oraz radioodtwarzacz wraz z instalacją antenową oraz głośnikową i co najmniej 4 głośnikami.</w:t>
            </w:r>
          </w:p>
          <w:p w:rsidR="005944C4" w:rsidRPr="0000635A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Umiejscowienie sterownika ostrzegawczych sygnałów dźwiękowych i świateł ostrzegawczych, a także panelu czołowego radiostacji przewoźnej oraz mikrofonów podłączonych do tych urządzeń, powinno umożliwiać obsługę zarówno przez kierowcę,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jak i dowódcę.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Środki łączności.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kabinie kierowcy należy zamontować radiotelefon przewoźny przystosowany do pracy z dodatkowym zestawem umożliwiającym prowadzenie korespondencji radiowej  umieszczonym w przedziale sterowania autopompy.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Umiejscowienie radiotelefonu powinno umożliwiać jego obsługę zarówno z miejsca kierowcy,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Pr="00DC16DD" w:rsidRDefault="005944C4" w:rsidP="0079023D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Pr="00CB6CBF" w:rsidRDefault="005944C4" w:rsidP="007902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44C4" w:rsidRPr="0000635A" w:rsidRDefault="005944C4" w:rsidP="007902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</w:t>
            </w:r>
            <w:r>
              <w:rPr>
                <w:rFonts w:cstheme="minorHAnsi"/>
                <w:sz w:val="24"/>
              </w:rPr>
              <w:t>ę samochodu należy wyposażyć w 3 radiotelefony nasobne</w:t>
            </w:r>
            <w:r w:rsidRPr="0000635A">
              <w:rPr>
                <w:rFonts w:cstheme="minorHAnsi"/>
                <w:sz w:val="24"/>
              </w:rPr>
              <w:t xml:space="preserve"> wraz z ładowarkami. Ładowarki powinny być zasilane z instalacji elektrycznej pojazdu i powinna istnieć możliwość ich wyłączenia.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Pr="00DC16DD" w:rsidRDefault="005944C4" w:rsidP="0079023D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7902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5944C4" w:rsidRPr="0000635A" w:rsidRDefault="005944C4" w:rsidP="007902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Radiotelefony muszą być przystosowane do pracy w sieciach MSWiA oraz PSP.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2.3.14.7.4.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Dodatkowo należy spełnić następujące warunki: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odpowiednie zasilanie z zabezpieczeniem (bezpiecznikiem) i kostką przyłączeniową.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Jeśli wymagana jest zewnętrzna antena, powinna być ona zamontowana na powierzchni metalowej. Jeśli dach jest skonstruowany z materiałów niemetalowych, powinno być zapewnione alternatywne miejsce montażu anteny. Miejsce to powinno być łatwo dostępne przy podłączeniu i konserwacji.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typy promieniowania, elektromagnetycznej interferencji i zakłóceń pochodzących z instalacji samochodu włącznie z urządzeniami pomocniczymi powinny być ograniczone i stłumione, aby zapewnić poprawne funkcjonowanie środków łączności podczas normalnej pracy silnika i w czasie jazdy.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zastosować odpowiednie „okablowanie” kabiny/podwozia (instalacja antenowa i zasilająca).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przedziale autopompy należy zamontować dodatkowy zestaw umożliwiający prowadzenie korespondencji radiowej podłączony do radiotelefonu przewoźnego.</w:t>
            </w:r>
          </w:p>
          <w:p w:rsidR="005944C4" w:rsidRPr="0000635A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Radiotelefony powinny być zaprogramowane na podane przez Zamawiającego kanały – częstotliwości. Wykaz kanałów zostanie przekazany Wykonawcy po podpisaniu Umowy.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7234AE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2.3.14.7.5.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Pojazd należy wyposażyć w latarki akumulatorowe w wykonaniu Ex z ładowarkami zamocowanymi w kabinie pojazdu, zasilane z ins</w:t>
            </w:r>
            <w:r>
              <w:rPr>
                <w:rFonts w:cstheme="minorHAnsi"/>
                <w:sz w:val="24"/>
              </w:rPr>
              <w:t>talacji elektrycznej pojazdu - 2</w:t>
            </w:r>
            <w:r w:rsidRPr="00B857D1">
              <w:rPr>
                <w:rFonts w:cstheme="minorHAnsi"/>
                <w:sz w:val="24"/>
              </w:rPr>
              <w:t xml:space="preserve">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AD" w:rsidRPr="00DC16DD" w:rsidRDefault="00C16EAD" w:rsidP="00C16EAD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C16EA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C16EAD" w:rsidRPr="00B857D1" w:rsidRDefault="00C16EAD" w:rsidP="00C16EA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lastRenderedPageBreak/>
              <w:t>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Zabudowa specjalistyczna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6367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Zabudowa nadwozia w</w:t>
            </w:r>
            <w:r>
              <w:rPr>
                <w:rFonts w:cstheme="minorHAnsi"/>
                <w:sz w:val="24"/>
              </w:rPr>
              <w:t>ykonana w całości z materiałów odpornych na korozje w kolorze RAL 3000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i wyposażenie zamykane żaluzjami wodo i pyłoszczelnymi wspomaganymi systemem sprężynowym, wykonane z materiałów odpornych na korozję, wyposażone w zamki zamykane na klucz, jeden klucz do wszystkich zamków. </w:t>
            </w:r>
            <w:r w:rsidRPr="009F038E">
              <w:rPr>
                <w:rFonts w:cstheme="minorHAnsi"/>
                <w:sz w:val="24"/>
              </w:rPr>
              <w:t>Wykończenie wnętrza skrytek blachą aluminiową/nierdzewną typu eksponent</w:t>
            </w:r>
            <w:r>
              <w:rPr>
                <w:rFonts w:cstheme="minorHAnsi"/>
                <w:sz w:val="24"/>
              </w:rPr>
              <w:t xml:space="preserve"> (perforowana). </w:t>
            </w:r>
            <w:r w:rsidRPr="00B857D1">
              <w:rPr>
                <w:rFonts w:cstheme="minorHAnsi"/>
                <w:sz w:val="24"/>
              </w:rPr>
              <w:t>Należy zastosować dodatkowe zabezpieczenie przed samoczynnym otwieraniem skrytek. Półki na sprzęt na prowadnicach</w:t>
            </w:r>
            <w:r>
              <w:rPr>
                <w:rFonts w:cstheme="minorHAnsi"/>
                <w:sz w:val="24"/>
              </w:rPr>
              <w:t xml:space="preserve"> możliwością regulacji wysokości</w:t>
            </w:r>
            <w:r w:rsidRPr="00B857D1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z materiałów nie podlegających korozji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Rozmieszczenie sprzętu w skrytkach powinno być zaplanowane grupowo w zależności od przeznaczenia, z zachowaniem ergonomii.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Konstrukcja skrytek powinna zapewnić odprowadzenie wody z ich wnętrza. Skrytki, w których ma być przewożony sprzęt ratowniczy napędzany silnikiem spalinowym lub kanistry z paliwem do tego sprzętu, muszą być wentylowane.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powinny być wyposażone w oświetlenie diodowe załączane automatycznie po otwarciu skrytki. Główny wyłącznik oświetlenia skrytek zainstalowany w kabinie kierowcy.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Uchwyty, klamki wszystkich urządzeń samochodu, klap, szuflad, tac, powinny być tak skonstruowane, aby umożliwiały ich obsługę w rękawicach ochronnych.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Szuflady i wysuwane podesty (tace) powinny posiadać automatyczną blokadę w pozycji zamkniętej oraz zabezpieczenie przed całkowitym wyciągnięciem z </w:t>
            </w:r>
            <w:r w:rsidRPr="00B857D1">
              <w:rPr>
                <w:rFonts w:cstheme="minorHAnsi"/>
                <w:sz w:val="24"/>
              </w:rPr>
              <w:lastRenderedPageBreak/>
              <w:t xml:space="preserve">prowadnic.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Klapy, szuflady, wysuwane podesty (tace) i inne elementy wystające w pozycji otwartej powyżej 250 mm poza obrys pojazdu powinny posiadać oznakowanie ostrzegawcze.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Dach zabudowy powinien być pokryty poszyciem w wykonaniu przeciwpoślizgowym, umożliwiający dostęp do sprzętu i urządzeń umieszczonych na dachu. Wejście na dach po drabinie z tyłu pojazdu.</w:t>
            </w:r>
            <w:r>
              <w:rPr>
                <w:rFonts w:cstheme="minorHAnsi"/>
                <w:sz w:val="24"/>
              </w:rPr>
              <w:t xml:space="preserve"> Drabina wykonana z materiałów odpornych na korozje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3.11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 dachu pojazdu skrzynia na sprzęt z uchylną pokrywą wykonana z blachy aluminiowej o wymiarach min. 1900x600x350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3.12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Oświetlenie pola pracy wokół samochodu powinno zapewnić oświetlenie w warunkach słabej widoczności min. 5 luksów w odległości 1 m od pojazdu. Załączanie oświetlenia musi być możliwe z kabiny kierowcy oraz skrytki z pulpitem sterowniczym autopompy.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zapewnić odpowiednie oświetlenie powierzchni dachu roboczego.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Układ wodno - pianowy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wody wykonany z materiałów kom</w:t>
            </w:r>
            <w:r>
              <w:rPr>
                <w:rFonts w:cstheme="minorHAnsi"/>
                <w:sz w:val="24"/>
              </w:rPr>
              <w:t xml:space="preserve">pozytowych o pojemności min. 1000 </w:t>
            </w:r>
            <w:r w:rsidRPr="00B857D1">
              <w:rPr>
                <w:rFonts w:cstheme="minorHAnsi"/>
                <w:sz w:val="24"/>
              </w:rPr>
              <w:t>dm</w:t>
            </w:r>
            <w:r w:rsidRPr="004828AE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 xml:space="preserve">. Zbiornik wyposażony w oprzyrządowanie umożliwiające jego bezpieczną eksploatację, z układem zabezpieczającym przed wypływem wody w czasie jazdy. Zbiornik powinien być wyposażony w „falochrony” oraz właz rewizyjny, umożliwiający kontrolę stanu technicznego i konserwację zbiornika. Wymiar włazu w świetle powinien wynosić min 450 mm i powinien być dostępny bez demontażu </w:t>
            </w:r>
            <w:r w:rsidRPr="00B857D1">
              <w:rPr>
                <w:rFonts w:cstheme="minorHAnsi"/>
                <w:sz w:val="24"/>
              </w:rPr>
              <w:lastRenderedPageBreak/>
              <w:t>głównych, stałych elementów.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4.2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środka pianotwórczego o pojemności 10% zbiornika wody. Wykonany z materiałów kompozytowych odpornych na działanie dopuszczonych do stosowania środków pianotwórczych i modyfikatorów, wyposażony w oprzyrządowanie zapewniające jego bezpieczną eksploatację. Napełnianie zbiornika środkiem pianotwórczym możliwe z poziomu terenu i z dachu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4.3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Autopompa zamontowana z tyłu pojazdu w obudowanym przedziale, zamykanym drzwiami żaluzjowymi.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4.4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6B6A7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minimum 1</w:t>
            </w:r>
            <w:r w:rsidRPr="00B857D1">
              <w:rPr>
                <w:rFonts w:cstheme="minorHAnsi"/>
                <w:sz w:val="24"/>
              </w:rPr>
              <w:t>00 dm</w:t>
            </w:r>
            <w:r w:rsidRPr="006B6A7A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F5" w:rsidRDefault="00C118F5" w:rsidP="00C118F5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857D1" w:rsidRDefault="00C118F5" w:rsidP="00C118F5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……………..</w:t>
            </w:r>
            <w:r w:rsidRPr="00B857D1">
              <w:rPr>
                <w:rFonts w:cstheme="minorHAnsi"/>
                <w:sz w:val="24"/>
              </w:rPr>
              <w:t xml:space="preserve"> dm</w:t>
            </w:r>
            <w:r w:rsidRPr="006B6A7A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</w:t>
            </w: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Układ wodno-pianowy wyposażony w autopompę powinien umożliwiać:</w:t>
            </w:r>
          </w:p>
          <w:p w:rsidR="005944C4" w:rsidRPr="005C15C5" w:rsidRDefault="005944C4" w:rsidP="00B1447A">
            <w:pPr>
              <w:pStyle w:val="Default"/>
              <w:jc w:val="both"/>
              <w:rPr>
                <w:rFonts w:asciiTheme="minorHAnsi" w:hAnsiTheme="minorHAnsi"/>
              </w:rPr>
            </w:pPr>
            <w:r w:rsidRPr="005C15C5">
              <w:rPr>
                <w:rFonts w:asciiTheme="minorHAnsi" w:hAnsiTheme="minorHAnsi"/>
              </w:rPr>
              <w:t xml:space="preserve">Podanie wody i wodnego roztworu środka pianotwórczego z linii szybkiego natarcia z prądownicy szybkiego natarcia bez względu na stopień rozwinięcia linii (wąż o stałym przekroju – półsztywny). 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zasysanie środka pianotwórczego ze zbiornika zewnętrznego (nasada ssawna 52),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napełnianie zbiornika wodnego (nasada 75)</w:t>
            </w:r>
          </w:p>
          <w:p w:rsidR="005944C4" w:rsidRPr="00D57450" w:rsidRDefault="005944C4" w:rsidP="00D57450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pracę dozownika przy zasilaniu ze zbiornika samochodu. Wszystkie nasady zewnętrzne muszą posiadać możliwość odwodnienia bez konieczności odkręcania ich pokryw.</w:t>
            </w:r>
            <w:r w:rsidRPr="00B857D1" w:rsidDel="002952D0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 przedziale autopompy znajdują się następujące urządzenia kontr</w:t>
            </w:r>
            <w:r>
              <w:rPr>
                <w:rFonts w:cstheme="minorHAnsi"/>
                <w:sz w:val="24"/>
              </w:rPr>
              <w:t xml:space="preserve">olno - </w:t>
            </w:r>
            <w:r>
              <w:rPr>
                <w:rFonts w:cstheme="minorHAnsi"/>
                <w:sz w:val="24"/>
              </w:rPr>
              <w:lastRenderedPageBreak/>
              <w:t>sterownicze pracy pompy: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manometr wysokiego</w:t>
            </w:r>
            <w:r w:rsidRPr="00B857D1">
              <w:rPr>
                <w:rFonts w:cstheme="minorHAnsi"/>
                <w:sz w:val="24"/>
              </w:rPr>
              <w:t xml:space="preserve"> ciśnienia,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wody w zbiorniku samochodu,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środka pianotwórczego w zbiorniku,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regulator prędkości obrotowej silnika pojazdu,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wyłącznik silnika pojazdu,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pracy silnika,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włączenia pompy,</w:t>
            </w:r>
          </w:p>
          <w:p w:rsidR="005944C4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schemat układu wodno - pianowego oraz oznaczenie zaworów.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wskaźnik temperatury cieczy chłodzącej silnik,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licznik godzin pracy,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miernik prędkości obrotowej silnika,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kontrolka włączenia pompy,</w:t>
            </w:r>
          </w:p>
          <w:p w:rsidR="005944C4" w:rsidRPr="00D57450" w:rsidRDefault="005944C4" w:rsidP="00B857D1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 xml:space="preserve">wskaźnik ciśnienia oleju w silniku itp., </w:t>
            </w:r>
          </w:p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Ponadto w przedziale pompy powinien znajdować się schemat układu wodnego lub wodno-pianowego z oznaczeniem zaworów.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zastosować układu napełniania z zabezpieczeniem przed swobodnym wypływem wody ze zbiornika oraz z automatycznym zaworem odcinającym wlot przy napełnieniu zbiornika minimum w 90%. Musi być równocześnie zapewniona możliwość ręcznego przesterowania zaworu odcinającego w celu dopełnienia zbiornika.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Dozownik środka pianotwórczego dostosowany do wydajności autopompy zapewniający uzyskanie min. stężenia 3% i 6% (tolerancja ± 0,5%) w całym zakresie wydajności pompy.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Wszystkie elementy układu wodno - pianowego odporne na korozję i działanie dopuszczonych do stosowania środków pianotwórczych i modyfikatorów.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Konstrukcja układu wodno-pianowego powinna umożliwiać jego przepłukanie po użyciu środka pianotwórczego i w razie potrzeby jego całkowite odwodnienie.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Przedział pompy powinien posiadać system ogrzewania niezależny od ogrzewania kabiny kierowcy i przedziału załogi, skutecznie zabezpieczający elementy układu wodno-pianowego przez zamarzaniem.</w:t>
            </w:r>
          </w:p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Załączenie oraz sterowanie systemem ogrzewania przedziału autopompy z kabiny kierowcy. Instalacja elektryczna, a przede wszystkim połączenia przewodów, powinny być zabezpieczone przed dostępem wody. Przewody i wiązki przewodów powinny być poprowadzone w taki sposób, aby uniemożliwić przypadkowe uszkodzenie (przerwanie obwodu) – niedopuszczalne jest stosowanie „swobodnie zwieszających się przewodów”.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Wylot zbiornika do pompy powinien być wyposażony w sito. Wloty do napełniania zbiornika z hydrantu powinny mieć zabezpieczenie przed swobodnym wypływem wody ze zbiornika tymi wlotami (np. poprzez zastosowanie zaworu zwrotnego). Wlot do napełniania powinien być wyposażony w zawór odcinający oraz sito. Zawór powinien być tak usytuowany, aby z miejsca jego obsługi  widoczny był wskaźnik poziomu wody w zbiorniku.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Nasady zasilająca i zwijadło</w:t>
            </w:r>
            <w:r w:rsidRPr="00B857D1">
              <w:rPr>
                <w:rFonts w:cstheme="minorHAnsi"/>
                <w:sz w:val="24"/>
              </w:rPr>
              <w:t xml:space="preserve"> powinny być zabezpieczone przed zamarzaniem. Konstrukcja układu musi zapewniać łatwy dostęp do nasad</w:t>
            </w:r>
            <w:r>
              <w:rPr>
                <w:rFonts w:cstheme="minorHAnsi"/>
                <w:sz w:val="24"/>
              </w:rPr>
              <w:t>y</w:t>
            </w:r>
            <w:r w:rsidRPr="00B857D1">
              <w:rPr>
                <w:rFonts w:cstheme="minorHAnsi"/>
                <w:sz w:val="24"/>
              </w:rPr>
              <w:t xml:space="preserve"> i </w:t>
            </w:r>
            <w:r>
              <w:rPr>
                <w:rFonts w:cstheme="minorHAnsi"/>
                <w:sz w:val="24"/>
              </w:rPr>
              <w:t xml:space="preserve">zwijadła oraz </w:t>
            </w:r>
            <w:r w:rsidRPr="00B857D1">
              <w:rPr>
                <w:rFonts w:cstheme="minorHAnsi"/>
                <w:sz w:val="24"/>
              </w:rPr>
              <w:t>swobodną ich obsługę przy użyciu kluczy do łączników.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Urządzenia odcinające (zawory) sterowane elektrycznie bądź pneumatycznie </w:t>
            </w:r>
            <w:r w:rsidRPr="00B857D1">
              <w:rPr>
                <w:rFonts w:cstheme="minorHAnsi"/>
                <w:sz w:val="24"/>
              </w:rPr>
              <w:lastRenderedPageBreak/>
              <w:t xml:space="preserve">dodatkowo muszą posiadać możliwość sterowania ręcznego.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 przypadku stosowania urządzenia do utrzymywania stałego ciśnienia tłoczenia, konstrukcja urządzenia powinna zapewniać automatyczne przełączenie na pracę ręczną w razie awarii i sygnalizację stanu awarii (dot. urządzeń sprzęgniętych z pompą wtryskową silnika pojazdu). Przy czym jako awarię uznaje się nie tylko usterki urządzenia stabilizującego ciśnienie, ale również uszkodzenia w układzie wodno-pianowym, np. pęknięcie węża tłocznego.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 powinna umożliwiać podawanie wody lub piany z prądownicy szybkiego natarcia bez względu na stopień rozwinięcia linii (wąż o stałym przekroju – półsztywny).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Zwijadło z napędem elektrycznym. Sterowanie napędem umożliwiające zwianie węża przez jedna osobę. Zwijadło powinno posiadać regulowany hamulec bębna i korbę umożliwiającą ręczne zwijanie węża (dopuszcza się inne dodatkowe rozwiązania napędu bębna).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Wąż linii szybkiego natarcia powinien mieć długość co najmniej 60 m dla linii szybkiego natarcia wysokiego ciśnienia. Wąż powinien być zakończony prądownicą, umożliwiającą podawanie zwartego i rozproszonego strumienia wody oraz piany.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Wydajność prądownicy wyso</w:t>
            </w:r>
            <w:r>
              <w:rPr>
                <w:rFonts w:cstheme="minorHAnsi"/>
                <w:sz w:val="24"/>
              </w:rPr>
              <w:t>kociśnieniowej powinna wynosić min. 75 dm3/min</w:t>
            </w:r>
            <w:r w:rsidRPr="00B857D1">
              <w:rPr>
                <w:rFonts w:cstheme="minorHAnsi"/>
                <w:sz w:val="24"/>
              </w:rPr>
              <w:t xml:space="preserve">. Wąż powinien nawijać się na bęben zwijadła bez załamań i zagnieceń. </w:t>
            </w:r>
          </w:p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Straty ciśnienia w linii szybkiego natarcia (dla linii zwiniętej) nie powinny przekraczać 50 % przy nominalnym ciśnieniu autopompy i przy pełnym otwarciu prądownicy.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rPr>
          <w:trHeight w:val="641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lastRenderedPageBreak/>
              <w:t>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Wciągarka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F5" w:rsidRPr="00DC16DD" w:rsidRDefault="00C118F5" w:rsidP="00C118F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C118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  <w:p w:rsidR="00C118F5" w:rsidRDefault="00C118F5" w:rsidP="00C118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  <w:p w:rsidR="002715CC" w:rsidRPr="0081194D" w:rsidRDefault="002715CC" w:rsidP="00C118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</w:tr>
      <w:tr w:rsidR="005944C4" w:rsidRPr="00E05E33" w:rsidTr="002715CC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15CC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Zamontowana z przodu pojazdu. </w:t>
            </w:r>
          </w:p>
          <w:p w:rsidR="002715CC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Siła</w:t>
            </w:r>
            <w:r>
              <w:rPr>
                <w:rFonts w:cstheme="minorHAnsi"/>
                <w:sz w:val="24"/>
              </w:rPr>
              <w:t xml:space="preserve"> uciągu minimum 5</w:t>
            </w:r>
            <w:r w:rsidRPr="0081194D">
              <w:rPr>
                <w:rFonts w:cstheme="minorHAnsi"/>
                <w:sz w:val="24"/>
              </w:rPr>
              <w:t xml:space="preserve"> 000 kg, </w:t>
            </w:r>
          </w:p>
          <w:p w:rsidR="005944C4" w:rsidRPr="0081194D" w:rsidRDefault="002715CC" w:rsidP="00956F1F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</w:t>
            </w:r>
            <w:r w:rsidR="005944C4" w:rsidRPr="0081194D">
              <w:rPr>
                <w:rFonts w:cstheme="minorHAnsi"/>
                <w:sz w:val="24"/>
              </w:rPr>
              <w:t xml:space="preserve">ługość liny min. </w:t>
            </w:r>
            <w:r w:rsidR="005944C4">
              <w:rPr>
                <w:rFonts w:cstheme="minorHAnsi"/>
                <w:sz w:val="24"/>
              </w:rPr>
              <w:t>25</w:t>
            </w:r>
            <w:r w:rsidR="005944C4" w:rsidRPr="0081194D">
              <w:rPr>
                <w:rFonts w:cstheme="minorHAnsi"/>
                <w:sz w:val="24"/>
              </w:rPr>
              <w:t xml:space="preserve"> 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5CC" w:rsidRDefault="002715CC" w:rsidP="002715CC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715CC" w:rsidRDefault="002715CC" w:rsidP="002715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Siła uciągu ……………………… kg</w:t>
            </w:r>
          </w:p>
          <w:p w:rsidR="002715CC" w:rsidRDefault="002715CC" w:rsidP="002715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5944C4" w:rsidRPr="0081194D" w:rsidRDefault="002715CC" w:rsidP="002715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Długość liny …………………. m</w:t>
            </w: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być zamontowana do podwozia pojazdu zgodnie z warunkami technicznymi producenta wciągarki i wytycznymi producenta podwozia. Dokonywanie zmian konstrukcyjnych w podwoziu celem zamontowania wciągarki powinno być uzgodnione z producentem podwozia.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Sterowanie pracą wciągarki powinno być realizowane z pulpitu stałego i/lub przewodowo</w:t>
            </w:r>
            <w:r w:rsidR="0019797A">
              <w:rPr>
                <w:rFonts w:cstheme="minorHAnsi"/>
                <w:sz w:val="24"/>
              </w:rPr>
              <w:t xml:space="preserve"> </w:t>
            </w:r>
            <w:r w:rsidRPr="0081194D">
              <w:rPr>
                <w:rFonts w:cstheme="minorHAnsi"/>
                <w:sz w:val="24"/>
              </w:rPr>
              <w:t>z pulpitu przenośnego. Sterowanie drogą radiową, jeżeli występuje, zawsze powinno być traktowane, jako sterowanie dodatkowe.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Ruchy robocze wciągarki powinny być płynne i bez gwałtownych szarpnięć w całym zakresie odwinięcia liny. Urządzenia sterownicze powinny zapewnić możliwość płynnego rozpoczęcia oraz zakończenia odwijania lub 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Końcowy odcinek liny powinien być malowany na kolor czerwony, informujący operatora</w:t>
            </w:r>
            <w:r w:rsidR="0019797A">
              <w:rPr>
                <w:rFonts w:cstheme="minorHAnsi"/>
                <w:sz w:val="24"/>
              </w:rPr>
              <w:t xml:space="preserve"> </w:t>
            </w:r>
            <w:r w:rsidRPr="0081194D">
              <w:rPr>
                <w:rFonts w:cstheme="minorHAnsi"/>
                <w:sz w:val="24"/>
              </w:rPr>
              <w:t xml:space="preserve">o konieczności zakończenia odwijania. W momencie wyjścia poza kontur pojazdu odcinka liny pomalowanego na czerwono na bębnie powinno pozostać </w:t>
            </w:r>
            <w:r w:rsidRPr="0081194D">
              <w:rPr>
                <w:rFonts w:cstheme="minorHAnsi"/>
                <w:sz w:val="24"/>
              </w:rPr>
              <w:lastRenderedPageBreak/>
              <w:t>minimum pięć pełnych zwojów zapasu.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5.6.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zapewnić możliwość ręcznego rozwijania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Jeżeli bęben wciągarki znajduje się poza zasięgiem wzroku operatora (np. gdy jest wbudowany pod pojazdem), powinien być wyposażony w urządzenie do układania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Wyciągarka zabezpieczona przed działaniem zewnętrznych warunków atmosferycznych</w:t>
            </w:r>
            <w:r w:rsidR="0019797A">
              <w:rPr>
                <w:rFonts w:cstheme="minorHAnsi"/>
                <w:sz w:val="24"/>
              </w:rPr>
              <w:t xml:space="preserve"> n</w:t>
            </w:r>
            <w:r w:rsidRPr="0081194D">
              <w:rPr>
                <w:rFonts w:cstheme="minorHAnsi"/>
                <w:sz w:val="24"/>
              </w:rPr>
              <w:t>p. przez zastosowanie pokrowca.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Wyposażenie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Pojazd wyposażony w elektropneumatyczny maszt oświetleniowy 2x1000W sterowany pilotem przewodowym</w:t>
            </w:r>
            <w:r>
              <w:rPr>
                <w:rFonts w:cstheme="minorHAnsi"/>
                <w:sz w:val="24"/>
              </w:rPr>
              <w:t xml:space="preserve"> (dopuszcza się sterowanie ze stacjonarnego panelu umieszczonego w skrytce pojazdu)</w:t>
            </w:r>
            <w:r w:rsidRPr="0081194D">
              <w:rPr>
                <w:rFonts w:cstheme="minorHAnsi"/>
                <w:sz w:val="24"/>
              </w:rPr>
              <w:t>, zasilany z agregatu prądotwórczego.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Maszt oświetleniowy z reflektorami powinien spełniać poniższe wymagania: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należy zamontować obrotowy maszt wysuwany pneumatycznie zasi</w:t>
            </w:r>
            <w:r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lany z butli ze sprężonym powietrzem o ciśnieniu 200 bar lub 300 bar stanowiącej wyposażenie pojazdu </w:t>
            </w:r>
            <w:proofErr w:type="spellStart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pojazdu</w:t>
            </w:r>
            <w:proofErr w:type="spellEnd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, podłączony do agregatu prądotwórczego,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łączna moc reflektorów minimum 2000 W, stopień och</w:t>
            </w:r>
            <w:r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rony reflektorów minimum IP-55 (możliwe zastosowanie równoważnych reflektorów wykonanych w technologii LED),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głowica masztu powinna być wyposażona w podstawę stabilizującą jej położenie w pozycji transportowej,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wysokość rozłożonego masztu, mierzona od podłoża, na którym stoi pojazd, do oprawy reflektorów ustawionych poziomo, powinna wynosić minimum </w:t>
            </w: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lastRenderedPageBreak/>
              <w:t xml:space="preserve">4,5 m,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sterowanie masztem (wszystkie dopuszczalne ruchy) musi być możliwe z poziomu podłoża,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maszt wyposażony w system automatycznego składania do pozycji transportowej, 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w kabinie kierowcy powinna znajdować się czerwona lampka ostrzegawcza, informująca o wysunięciu masztu.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6.2.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Agregat prądotwórczy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Pr="00DC16DD" w:rsidRDefault="0019797A" w:rsidP="0019797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19797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2715CC" w:rsidRPr="0081194D" w:rsidRDefault="002715CC" w:rsidP="0019797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Agregat prądotwórczy spełniający poniższe wymagania: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 silnikiem o zapłonie iskrowym,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moc: minimum 2,2 </w:t>
            </w:r>
            <w:proofErr w:type="spellStart"/>
            <w:r w:rsidRPr="0081194D">
              <w:rPr>
                <w:rFonts w:cstheme="minorHAnsi"/>
                <w:sz w:val="24"/>
              </w:rPr>
              <w:t>kVA</w:t>
            </w:r>
            <w:proofErr w:type="spellEnd"/>
            <w:r w:rsidRPr="0081194D">
              <w:rPr>
                <w:rFonts w:cstheme="minorHAnsi"/>
                <w:sz w:val="24"/>
              </w:rPr>
              <w:t>, przeznaczony do zasilania reflektorów zamontowanych na maszcie oświetleniowym,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stopień ochrony minimum IP-54,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min czas pracy bez potrzeby tankowania przy obciążeniu nominalnym - 4 godz.,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przewód ochronny z uziemieniem zbiorowym.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oddechowe nadciśnieniowe – 3 komplety (aparat, butla, maska,)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6.3.1.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oddechowe nadciśnieniowe muszą spełniać dołączone do niniejszego opisu wymagania szczegółowe.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6.4</w:t>
            </w:r>
            <w:r w:rsidRPr="0081194D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Fabryczny zestaw narzędzi przewidzianych do wyposażenia pojazdu przez producenta podwozia - 1 </w:t>
            </w:r>
            <w:proofErr w:type="spellStart"/>
            <w:r w:rsidRPr="0081194D">
              <w:rPr>
                <w:rFonts w:cstheme="minorHAnsi"/>
                <w:sz w:val="24"/>
              </w:rPr>
              <w:t>kpl</w:t>
            </w:r>
            <w:proofErr w:type="spellEnd"/>
            <w:r w:rsidRPr="0081194D">
              <w:rPr>
                <w:rFonts w:cstheme="minorHAnsi"/>
                <w:sz w:val="24"/>
              </w:rPr>
              <w:t>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Trójkąt ostrzegawczy - 1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Gaśnica proszkowa ABC o masie środka gaśniczego </w:t>
            </w:r>
            <w:r>
              <w:rPr>
                <w:rFonts w:cstheme="minorHAnsi"/>
                <w:sz w:val="24"/>
              </w:rPr>
              <w:t xml:space="preserve">minimum 2 kg pewnie zamocowana </w:t>
            </w:r>
            <w:r w:rsidRPr="0081194D">
              <w:rPr>
                <w:rFonts w:cstheme="minorHAnsi"/>
                <w:sz w:val="24"/>
              </w:rPr>
              <w:t>w kabinie pojazdu - 1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Apteczka pierwszej pomocy przedmedycznej - 1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Kliny pod koła - 2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Lina stalowa zakończona obustronnie oczkiem o długości minimum 3 m o wytrzymałości dostosowanej do rzeczywistej masy całkowitej pojazdu - 1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Kamizelka ostrzegawcza spełniające wymagania normy EN 471:1994 i posiadające znak bezpieczeństwa CE w kolorze żółtym z pasami fluoros</w:t>
            </w:r>
            <w:r>
              <w:rPr>
                <w:rFonts w:cstheme="minorHAnsi"/>
                <w:sz w:val="24"/>
              </w:rPr>
              <w:t xml:space="preserve">cencyjnymi i napisami „STRAŻ”- </w:t>
            </w:r>
            <w:r w:rsidRPr="0081194D">
              <w:rPr>
                <w:rFonts w:cstheme="minorHAnsi"/>
                <w:sz w:val="24"/>
              </w:rPr>
              <w:t>6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spacing w:after="0"/>
              <w:ind w:left="284"/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Wyposażenie przewidziane do pojazdu, nie</w:t>
            </w:r>
            <w:r w:rsidR="0019797A">
              <w:rPr>
                <w:rFonts w:cstheme="minorHAnsi"/>
                <w:b/>
                <w:sz w:val="24"/>
              </w:rPr>
              <w:t xml:space="preserve"> będące przedmiotem zadania nr 2</w:t>
            </w:r>
            <w:r w:rsidRPr="0081194D">
              <w:rPr>
                <w:rFonts w:cstheme="minorHAnsi"/>
                <w:b/>
                <w:sz w:val="24"/>
              </w:rPr>
              <w:t xml:space="preserve">, dla którego należy przewidzieć miejsce w pojeździe i wykonać mocowania.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A40985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Zapasowe butle kompozytowe 6,8 l. do apa</w:t>
            </w:r>
            <w:r>
              <w:rPr>
                <w:rFonts w:cstheme="minorHAnsi"/>
                <w:sz w:val="24"/>
              </w:rPr>
              <w:t>ratu powietrznego  – 3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Butle stalowe 4 l. powietrzne do pneumatycznego sprzętu ratowniczego – 6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Szelki ratownicze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Spodnie pilarza z ochroną przed przecięciem – 1 szt.</w:t>
            </w:r>
          </w:p>
          <w:p w:rsidR="005944C4" w:rsidRPr="008B449E" w:rsidRDefault="005944C4" w:rsidP="008B449E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Kalosze do brodzenia, wysokie lub biodrowe – 2 pary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Przełącznik 75/52 – 1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hydrantowy 80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hydrantów podziemnych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Klucz do hydrantów nadziemnych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łączników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Klucze do pokryw studzienek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Drabina nasadkowa – 4 przęsła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Linka strażacka ratownicza- 4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Poduszki pneumatyczne wysokociśnieniowe 2 szt. -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Zestaw sprzętu hydraulicznego </w:t>
            </w:r>
            <w:r>
              <w:rPr>
                <w:rFonts w:cstheme="minorHAnsi"/>
                <w:sz w:val="24"/>
              </w:rPr>
              <w:t>–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Pilar</w:t>
            </w:r>
            <w:r>
              <w:rPr>
                <w:rFonts w:cstheme="minorHAnsi"/>
                <w:sz w:val="24"/>
              </w:rPr>
              <w:t>ka łańcuchowa -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Piła spalinowa tarczow</w:t>
            </w:r>
            <w:r>
              <w:rPr>
                <w:rFonts w:cstheme="minorHAnsi"/>
                <w:sz w:val="24"/>
              </w:rPr>
              <w:t>a do stali i betonu</w:t>
            </w:r>
            <w:r w:rsidRPr="0081194D">
              <w:rPr>
                <w:rFonts w:cstheme="minorHAnsi"/>
                <w:sz w:val="24"/>
              </w:rPr>
              <w:t xml:space="preserve"> z zapasowymi tarczami ściernymi min. 6 szt. i tarczą ratowniczą – 1 szt.</w:t>
            </w:r>
            <w:r>
              <w:rPr>
                <w:rFonts w:cstheme="minorHAnsi"/>
                <w:sz w:val="24"/>
              </w:rPr>
              <w:t xml:space="preserve"> -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Topór strażacki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Bosak podręczny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Łom wielofunkcyjny „</w:t>
            </w:r>
            <w:proofErr w:type="spellStart"/>
            <w:r w:rsidRPr="0081194D">
              <w:rPr>
                <w:rFonts w:cstheme="minorHAnsi"/>
                <w:sz w:val="24"/>
              </w:rPr>
              <w:t>hooligan</w:t>
            </w:r>
            <w:proofErr w:type="spellEnd"/>
            <w:r w:rsidRPr="0081194D">
              <w:rPr>
                <w:rFonts w:cstheme="minorHAnsi"/>
                <w:sz w:val="24"/>
              </w:rPr>
              <w:t>”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Nożyce do cięcia prętów o średnicy min. 10 mm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Siekiera 2 kg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Szpadel – 1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Łopata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Szufla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Szczotka z włosiem sztywnym, szeroka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Gaśnica dla straży pożarnej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Koc gaśniczy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Sorbent do zbierania zanieczyszczeń ropopochodnych  40 kg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proofErr w:type="spellStart"/>
            <w:r w:rsidRPr="0081194D">
              <w:rPr>
                <w:rFonts w:cstheme="minorHAnsi"/>
                <w:sz w:val="24"/>
              </w:rPr>
              <w:lastRenderedPageBreak/>
              <w:t>Dyspergent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do zmywania zanieczyszczeń ropopochodnych - 10 dm3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Urządzenie ciśnieniowe do podawania </w:t>
            </w:r>
            <w:proofErr w:type="spellStart"/>
            <w:r w:rsidRPr="0081194D">
              <w:rPr>
                <w:rFonts w:cstheme="minorHAnsi"/>
                <w:sz w:val="24"/>
              </w:rPr>
              <w:t>dyspergentu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plecakowe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Lampa os</w:t>
            </w:r>
            <w:r>
              <w:rPr>
                <w:rFonts w:cstheme="minorHAnsi"/>
                <w:sz w:val="24"/>
              </w:rPr>
              <w:t>trzegawcza (żółta, migająca) – 4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Taśma ostrzegawcza – 1 rolka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do taśmy ostrzegawczej z podstawką – 10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Stożek ostrzegawczy uliczny - 6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Tarcza sygnałowa do kierowania ruchem (lizak)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Zestaw kwalifikowanej pierwszej pomocy PSP R1 (torba, deska ortopedyczna, zestaw szyn unieruchamiających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Kanister 10 l. – 3 szt.</w:t>
            </w:r>
          </w:p>
          <w:p w:rsidR="005944C4" w:rsidRPr="003B33F6" w:rsidRDefault="005944C4" w:rsidP="003B33F6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Narzędzia do regulacji oraz wymiany części zapasowych i elementów zużywających się podczas pracy urządzeń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B2B4D">
            <w:pPr>
              <w:pStyle w:val="Akapitzlist"/>
              <w:rPr>
                <w:rFonts w:cstheme="minorHAnsi"/>
                <w:sz w:val="24"/>
              </w:rPr>
            </w:pPr>
          </w:p>
        </w:tc>
      </w:tr>
      <w:tr w:rsidR="005944C4" w:rsidRPr="00956F1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956F1F" w:rsidRDefault="009143FE" w:rsidP="0081194D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8</w:t>
            </w:r>
            <w:r w:rsidR="005944C4" w:rsidRPr="00956F1F">
              <w:rPr>
                <w:rFonts w:cstheme="minorHAnsi"/>
                <w:b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956F1F" w:rsidRDefault="00511140" w:rsidP="00511140">
            <w:pPr>
              <w:pStyle w:val="Akapitzlist"/>
              <w:ind w:left="27"/>
              <w:jc w:val="center"/>
              <w:rPr>
                <w:rFonts w:cstheme="minorHAnsi"/>
                <w:b/>
                <w:sz w:val="24"/>
              </w:rPr>
            </w:pPr>
            <w:r w:rsidRPr="00511140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Wymagania dotyczące gwarancji jakości i serwisu gwarancyjnego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956F1F" w:rsidRDefault="005944C4" w:rsidP="0081194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4C7477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A868E9" w:rsidRDefault="009143FE" w:rsidP="0081194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="00511140" w:rsidRPr="00A868E9">
              <w:rPr>
                <w:rFonts w:cstheme="minorHAnsi"/>
                <w:sz w:val="24"/>
                <w:szCs w:val="24"/>
              </w:rPr>
              <w:t>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15CC" w:rsidRPr="001C50DD" w:rsidRDefault="002715CC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zabudowę specjalistyczną i układ wodno – pianowy  samochodu ratowniczo – gaśniczego :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minimum 24 miesiące od daty odbioru końcowego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w okresie gwarancji wszelkie naprawy przeprowadzone będą przez wykonawcę i na koszt wykonawcy. Wykonawca ponosi wszelkie koszty związane z dostarczeniem i odbiorem pojazdu lub innych elementów stanowiących przedmiot zamówienia do i z naprawy.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reakcji serwisu w przypadku zgłoszenia wady maksymalnie 48 godzin.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Czas usunięcia wady  do 7 dni roboczych </w:t>
            </w:r>
          </w:p>
          <w:p w:rsidR="002715CC" w:rsidRPr="001C50DD" w:rsidRDefault="002715CC" w:rsidP="002715CC">
            <w:pPr>
              <w:spacing w:after="120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 zgodnie z gwarancją ich producenta jednak nie mniej niż 12 miesięcy.</w:t>
            </w:r>
          </w:p>
          <w:p w:rsidR="002715CC" w:rsidRPr="004C7477" w:rsidRDefault="002715CC" w:rsidP="009F53C5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CC" w:rsidRDefault="002715CC" w:rsidP="002715CC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1C50DD">
              <w:rPr>
                <w:rFonts w:cstheme="minorHAnsi"/>
                <w:b/>
                <w:sz w:val="24"/>
              </w:rPr>
              <w:lastRenderedPageBreak/>
              <w:t>Wypełnia wykonawca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  <w:p w:rsidR="002715CC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zabudowę specjalistyczną i układ wodno – pianowy  samochodu ratowniczo – gaśniczego ………….. miesiące</w:t>
            </w:r>
            <w:r>
              <w:rPr>
                <w:rFonts w:cstheme="minorHAnsi"/>
                <w:sz w:val="24"/>
              </w:rPr>
              <w:t>.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2715CC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br w:type="page"/>
              <w:t>Czas reakcji serwisu w przypadku zgłoszenia wady maksymalnie …………. godzin.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usunięcia wady  do …………… dni roboczych.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 ………………. miesięcy.</w:t>
            </w:r>
          </w:p>
          <w:p w:rsidR="005944C4" w:rsidRPr="004C7477" w:rsidRDefault="005944C4" w:rsidP="0019797A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</w:tc>
      </w:tr>
      <w:tr w:rsidR="00511140" w:rsidRPr="0019797A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A868E9" w:rsidRDefault="009143FE" w:rsidP="009143F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9</w:t>
            </w:r>
            <w:r w:rsidR="00511140" w:rsidRPr="00A868E9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19797A" w:rsidRDefault="00511140" w:rsidP="00511140">
            <w:pPr>
              <w:pStyle w:val="Akapitzlist"/>
              <w:ind w:left="27"/>
              <w:jc w:val="center"/>
              <w:rPr>
                <w:rFonts w:cstheme="minorHAnsi"/>
                <w:b/>
                <w:sz w:val="24"/>
              </w:rPr>
            </w:pPr>
            <w:r w:rsidRPr="00511140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19797A" w:rsidRDefault="00511140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11140" w:rsidRPr="0019797A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A868E9" w:rsidRDefault="009143FE" w:rsidP="00914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11140" w:rsidRPr="00A868E9">
              <w:rPr>
                <w:sz w:val="24"/>
                <w:szCs w:val="24"/>
              </w:rPr>
              <w:t>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511140" w:rsidRDefault="00511140" w:rsidP="0079023D">
            <w:pPr>
              <w:jc w:val="both"/>
              <w:rPr>
                <w:sz w:val="24"/>
                <w:szCs w:val="24"/>
              </w:rPr>
            </w:pPr>
            <w:r w:rsidRPr="00511140">
              <w:rPr>
                <w:sz w:val="24"/>
                <w:szCs w:val="24"/>
              </w:rPr>
              <w:t>Pojazd powinien być oznakowany numerami operacyjnymi zgodnie z zasadami obowiązującymi w PSP. Szczegóły zostaną przekazane Wykonawcy po dokonaniu rozstrzygnięcia postępowania.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19797A" w:rsidRDefault="00511140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A40985" w:rsidRPr="00956F1F" w:rsidTr="00A40985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40985" w:rsidRPr="00A40985" w:rsidRDefault="00A40985" w:rsidP="00C839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A40985">
              <w:rPr>
                <w:sz w:val="24"/>
                <w:szCs w:val="24"/>
              </w:rPr>
              <w:t>..2.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40985" w:rsidRPr="00A40985" w:rsidRDefault="00A40985" w:rsidP="00A40985">
            <w:pPr>
              <w:rPr>
                <w:sz w:val="24"/>
                <w:szCs w:val="24"/>
              </w:rPr>
            </w:pPr>
            <w:r w:rsidRPr="00A40985">
              <w:rPr>
                <w:sz w:val="24"/>
                <w:szCs w:val="24"/>
              </w:rPr>
              <w:t>Wszelkie oznaczenia, napisy, informacje, itp. umieszczone na/w pojeździe oraz na sprzęcie muszą być w języku polskim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40985" w:rsidRPr="00A40985" w:rsidRDefault="00A40985" w:rsidP="00C8392F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11140" w:rsidRPr="002715CC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2715CC" w:rsidRDefault="009143FE" w:rsidP="00A40985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2715CC">
              <w:rPr>
                <w:rFonts w:ascii="Calibri" w:hAnsi="Calibri"/>
                <w:sz w:val="24"/>
                <w:szCs w:val="24"/>
              </w:rPr>
              <w:t>9</w:t>
            </w:r>
            <w:r w:rsidR="00511140" w:rsidRPr="002715CC">
              <w:rPr>
                <w:rFonts w:ascii="Calibri" w:hAnsi="Calibri"/>
                <w:sz w:val="24"/>
                <w:szCs w:val="24"/>
              </w:rPr>
              <w:t>.</w:t>
            </w:r>
            <w:r w:rsidR="00A40985" w:rsidRPr="002715CC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2715CC" w:rsidRDefault="00511140" w:rsidP="0079023D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Wykonawca ma obowiązek dostarczyć wszystkie wymagane prawem dokumenty, niezbędne do zarejestrowania pojazdu, w tym m.in.: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Świadectwo homologacji typu pojazdu,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Zaświadczenie o przeprowadzonym dodatkowym badaniu technicznym wraz z opisem dokonanych zmian oraz adnotacją o spełnieniu przez pojazd warunków technicznych dla pojazdów specjalnych uprzywilejowanych w ruchu,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2715CC">
              <w:rPr>
                <w:rFonts w:eastAsia="Calibri" w:cstheme="minorHAnsi"/>
                <w:sz w:val="24"/>
                <w:szCs w:val="24"/>
              </w:rPr>
              <w:t>Karta pojazdu,</w:t>
            </w:r>
          </w:p>
          <w:p w:rsidR="00511140" w:rsidRPr="002715CC" w:rsidRDefault="00174F34" w:rsidP="0046007B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511140" w:rsidRPr="002715CC">
              <w:rPr>
                <w:rFonts w:cstheme="minorHAnsi"/>
                <w:sz w:val="24"/>
                <w:szCs w:val="24"/>
              </w:rPr>
              <w:t xml:space="preserve">okument potwierdzający </w:t>
            </w:r>
            <w:r w:rsidR="00511140" w:rsidRPr="002715CC">
              <w:rPr>
                <w:rFonts w:cstheme="minorHAnsi"/>
                <w:bCs/>
                <w:sz w:val="24"/>
                <w:szCs w:val="24"/>
              </w:rPr>
              <w:t xml:space="preserve">przystosowanie pojazdu do zasilania biopaliwami 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2715CC">
              <w:rPr>
                <w:rFonts w:eastAsia="Calibri" w:cstheme="minorHAnsi"/>
                <w:sz w:val="24"/>
                <w:szCs w:val="24"/>
              </w:rPr>
              <w:t>Książka gwarancyjna w języku polskim,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ascii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Instrukcja obsługi w języku polskim.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2715CC" w:rsidRDefault="00511140" w:rsidP="00D151E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A868E9" w:rsidRPr="002715CC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868E9" w:rsidRPr="002715CC" w:rsidRDefault="009143FE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2715CC">
              <w:rPr>
                <w:rFonts w:ascii="Calibri" w:hAnsi="Calibri"/>
                <w:sz w:val="24"/>
                <w:szCs w:val="24"/>
              </w:rPr>
              <w:t>9</w:t>
            </w:r>
            <w:r w:rsidR="00A40985" w:rsidRPr="002715CC">
              <w:rPr>
                <w:rFonts w:ascii="Calibri" w:hAnsi="Calibri"/>
                <w:sz w:val="24"/>
                <w:szCs w:val="24"/>
              </w:rPr>
              <w:t>.4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868E9" w:rsidRPr="002715CC" w:rsidRDefault="00A868E9" w:rsidP="0079023D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Pojazd należy wydać z pełnymi zbiornikami zatankowanymi paliwem.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868E9" w:rsidRPr="002715CC" w:rsidRDefault="00A868E9" w:rsidP="00D151E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A868E9" w:rsidRPr="002715CC" w:rsidTr="0079023D">
        <w:tc>
          <w:tcPr>
            <w:tcW w:w="1249" w:type="dxa"/>
            <w:shd w:val="pct12" w:color="auto" w:fill="auto"/>
          </w:tcPr>
          <w:p w:rsidR="00A868E9" w:rsidRPr="002715CC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2715CC">
              <w:rPr>
                <w:rFonts w:ascii="Calibri" w:hAnsi="Calibri" w:cs="Calibri"/>
                <w:b/>
                <w:sz w:val="24"/>
                <w:szCs w:val="24"/>
              </w:rPr>
              <w:t>1</w:t>
            </w:r>
            <w:r w:rsidR="009143FE" w:rsidRPr="002715CC">
              <w:rPr>
                <w:rFonts w:ascii="Calibri" w:hAnsi="Calibri" w:cs="Calibri"/>
                <w:b/>
                <w:sz w:val="24"/>
                <w:szCs w:val="24"/>
              </w:rPr>
              <w:t>0</w:t>
            </w:r>
            <w:r w:rsidRPr="002715CC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8498" w:type="dxa"/>
            <w:shd w:val="pct12" w:color="auto" w:fill="auto"/>
          </w:tcPr>
          <w:p w:rsidR="00A868E9" w:rsidRPr="002715CC" w:rsidRDefault="00A868E9" w:rsidP="0079023D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715CC">
              <w:rPr>
                <w:rFonts w:ascii="Calibri" w:hAnsi="Calibri" w:cs="Calibri"/>
                <w:b/>
                <w:sz w:val="24"/>
                <w:szCs w:val="24"/>
              </w:rPr>
              <w:t>Warunki realizacji przedmiotu zamówienia</w:t>
            </w:r>
          </w:p>
        </w:tc>
        <w:tc>
          <w:tcPr>
            <w:tcW w:w="4471" w:type="dxa"/>
            <w:shd w:val="pct12" w:color="auto" w:fill="auto"/>
          </w:tcPr>
          <w:p w:rsidR="00A868E9" w:rsidRPr="002715CC" w:rsidRDefault="00A868E9" w:rsidP="0079023D">
            <w:pPr>
              <w:rPr>
                <w:sz w:val="24"/>
                <w:szCs w:val="24"/>
              </w:rPr>
            </w:pPr>
          </w:p>
        </w:tc>
      </w:tr>
      <w:tr w:rsidR="00A868E9" w:rsidRPr="00A868E9" w:rsidTr="0079023D">
        <w:tc>
          <w:tcPr>
            <w:tcW w:w="1249" w:type="dxa"/>
            <w:shd w:val="pct12" w:color="auto" w:fill="auto"/>
          </w:tcPr>
          <w:p w:rsidR="00A868E9" w:rsidRPr="00A868E9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color w:val="4F81BD"/>
                <w:sz w:val="24"/>
                <w:szCs w:val="24"/>
              </w:rPr>
            </w:pPr>
            <w:r w:rsidRPr="00A868E9">
              <w:rPr>
                <w:rFonts w:ascii="Calibri" w:hAnsi="Calibri" w:cs="Calibri"/>
                <w:color w:val="4F81BD"/>
                <w:sz w:val="24"/>
                <w:szCs w:val="24"/>
              </w:rPr>
              <w:lastRenderedPageBreak/>
              <w:t>1</w:t>
            </w:r>
            <w:r w:rsidR="009143FE">
              <w:rPr>
                <w:rFonts w:ascii="Calibri" w:hAnsi="Calibri" w:cs="Calibri"/>
                <w:color w:val="4F81BD"/>
                <w:sz w:val="24"/>
                <w:szCs w:val="24"/>
              </w:rPr>
              <w:t>0</w:t>
            </w:r>
            <w:r w:rsidRPr="00A868E9">
              <w:rPr>
                <w:rFonts w:ascii="Calibri" w:hAnsi="Calibri" w:cs="Calibri"/>
                <w:color w:val="4F81BD"/>
                <w:sz w:val="24"/>
                <w:szCs w:val="24"/>
              </w:rPr>
              <w:t>.1</w:t>
            </w:r>
          </w:p>
        </w:tc>
        <w:tc>
          <w:tcPr>
            <w:tcW w:w="8498" w:type="dxa"/>
            <w:shd w:val="pct12" w:color="auto" w:fill="auto"/>
          </w:tcPr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Zamawiający dokona odbioru technicznego samochodu w siedzibie wykonawcy lub w miejscu wykonania samochodu, po zakończeniu jego produkcji. </w:t>
            </w:r>
          </w:p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Odbioru dokona dwóch przedstawicieli zamawiającego w obecności przedstawicieli wykonawcy. </w:t>
            </w:r>
          </w:p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Zamawiający dokona odbioru końcowego przedmiotu zamówienia w siedzibie wykonawcy. </w:t>
            </w:r>
          </w:p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Wykonawca ponosi wszystkie koszty związane z odbiorem technicznym i odbiorem końcowym, w tym 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przejazdem, zakwaterowaniem i wyżywieniem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>dwóch przedstawicieli zamawiającego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>.</w:t>
            </w:r>
          </w:p>
          <w:p w:rsidR="00A868E9" w:rsidRPr="00A868E9" w:rsidRDefault="002715CC" w:rsidP="002715CC">
            <w:pPr>
              <w:suppressAutoHyphens/>
              <w:jc w:val="both"/>
              <w:rPr>
                <w:rFonts w:ascii="Calibri" w:hAnsi="Calibri" w:cs="Calibri"/>
                <w:b/>
                <w:color w:val="4F81BD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z w:val="24"/>
                <w:szCs w:val="24"/>
              </w:rPr>
              <w:t>o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 obowiązków wykonawcy należy zapewnienie na własny koszt możliwości przejazdu samochodem do siedziby zamawiającego oraz ubezpieczenie pojazdu od odpowiedzialności cywilnej i auto-casco na okres przejazdu.</w:t>
            </w:r>
          </w:p>
        </w:tc>
        <w:tc>
          <w:tcPr>
            <w:tcW w:w="4471" w:type="dxa"/>
            <w:shd w:val="pct12" w:color="auto" w:fill="auto"/>
          </w:tcPr>
          <w:p w:rsidR="00A868E9" w:rsidRPr="00A868E9" w:rsidRDefault="00A868E9" w:rsidP="0079023D">
            <w:pPr>
              <w:rPr>
                <w:sz w:val="24"/>
                <w:szCs w:val="24"/>
              </w:rPr>
            </w:pPr>
          </w:p>
        </w:tc>
      </w:tr>
      <w:tr w:rsidR="00A868E9" w:rsidRPr="002715CC" w:rsidTr="0079023D">
        <w:tc>
          <w:tcPr>
            <w:tcW w:w="1249" w:type="dxa"/>
            <w:shd w:val="pct12" w:color="auto" w:fill="auto"/>
          </w:tcPr>
          <w:p w:rsidR="00A868E9" w:rsidRPr="002715CC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2715CC">
              <w:rPr>
                <w:rFonts w:ascii="Calibri" w:eastAsia="Times New Roman" w:hAnsi="Calibri" w:cs="Calibri"/>
                <w:b/>
                <w:sz w:val="24"/>
                <w:szCs w:val="24"/>
              </w:rPr>
              <w:t>1</w:t>
            </w:r>
            <w:r w:rsidR="009143FE" w:rsidRPr="002715CC">
              <w:rPr>
                <w:rFonts w:ascii="Calibri" w:eastAsia="Times New Roman" w:hAnsi="Calibri" w:cs="Calibri"/>
                <w:b/>
                <w:sz w:val="24"/>
                <w:szCs w:val="24"/>
              </w:rPr>
              <w:t>1</w:t>
            </w:r>
            <w:r w:rsidRPr="002715CC">
              <w:rPr>
                <w:rFonts w:ascii="Calibri" w:eastAsia="Times New Roman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8498" w:type="dxa"/>
            <w:shd w:val="pct12" w:color="auto" w:fill="auto"/>
          </w:tcPr>
          <w:p w:rsidR="00A868E9" w:rsidRPr="002715CC" w:rsidRDefault="00A868E9" w:rsidP="006650D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2715C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Przeszkolenie w zakresie obsługi przedmiotu dostawy</w:t>
            </w:r>
          </w:p>
        </w:tc>
        <w:tc>
          <w:tcPr>
            <w:tcW w:w="4471" w:type="dxa"/>
            <w:shd w:val="pct12" w:color="auto" w:fill="auto"/>
          </w:tcPr>
          <w:p w:rsidR="00A868E9" w:rsidRPr="002715CC" w:rsidRDefault="00A868E9" w:rsidP="0079023D">
            <w:pPr>
              <w:rPr>
                <w:sz w:val="24"/>
                <w:szCs w:val="24"/>
              </w:rPr>
            </w:pPr>
          </w:p>
        </w:tc>
      </w:tr>
      <w:tr w:rsidR="00A868E9" w:rsidRPr="002715CC" w:rsidTr="0079023D">
        <w:tc>
          <w:tcPr>
            <w:tcW w:w="1249" w:type="dxa"/>
            <w:shd w:val="pct12" w:color="auto" w:fill="auto"/>
          </w:tcPr>
          <w:p w:rsidR="00A868E9" w:rsidRPr="002715CC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715CC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  <w:r w:rsidR="009143FE" w:rsidRPr="002715CC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  <w:r w:rsidRPr="002715CC">
              <w:rPr>
                <w:rFonts w:ascii="Calibri" w:eastAsia="Times New Roman" w:hAnsi="Calibri" w:cs="Calibri"/>
                <w:sz w:val="24"/>
                <w:szCs w:val="24"/>
              </w:rPr>
              <w:t>.1</w:t>
            </w:r>
          </w:p>
        </w:tc>
        <w:tc>
          <w:tcPr>
            <w:tcW w:w="8498" w:type="dxa"/>
            <w:shd w:val="pct12" w:color="auto" w:fill="auto"/>
          </w:tcPr>
          <w:p w:rsidR="00A868E9" w:rsidRPr="002715CC" w:rsidRDefault="00A868E9" w:rsidP="0079023D">
            <w:pPr>
              <w:tabs>
                <w:tab w:val="num" w:pos="1080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715C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Do obowiązków wykonawcy należy przeprowadzenie w siedzibie </w:t>
            </w:r>
            <w:r w:rsidR="0046007B" w:rsidRPr="002715C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wykonawcy</w:t>
            </w:r>
            <w:r w:rsidRPr="002715C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 </w:t>
            </w:r>
            <w:r w:rsidRPr="002715CC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szkolenia z zakresu obsługi pojazdu i urządzeń stanowiących jego wyposażenie dla osób wytypowanych przez zamawiającego.</w:t>
            </w:r>
          </w:p>
          <w:p w:rsidR="00A868E9" w:rsidRPr="002715CC" w:rsidRDefault="00A868E9" w:rsidP="0079023D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471" w:type="dxa"/>
            <w:shd w:val="pct12" w:color="auto" w:fill="auto"/>
          </w:tcPr>
          <w:p w:rsidR="00A868E9" w:rsidRPr="002715CC" w:rsidRDefault="00A868E9" w:rsidP="0079023D">
            <w:pPr>
              <w:rPr>
                <w:sz w:val="24"/>
                <w:szCs w:val="24"/>
              </w:rPr>
            </w:pPr>
          </w:p>
        </w:tc>
      </w:tr>
    </w:tbl>
    <w:p w:rsidR="0034247B" w:rsidRDefault="0034247B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868E9" w:rsidRDefault="00A868E9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A2AFC" w:rsidRDefault="008B449E" w:rsidP="008B449E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dla aparatów oddechowych nadciśnieniowych</w:t>
      </w:r>
      <w:r w:rsidR="0019797A">
        <w:rPr>
          <w:rFonts w:ascii="Times New Roman" w:hAnsi="Times New Roman" w:cs="Times New Roman"/>
          <w:b/>
          <w:sz w:val="24"/>
          <w:szCs w:val="24"/>
        </w:rPr>
        <w:t xml:space="preserve"> – 3 komplety</w:t>
      </w: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8B449E" w:rsidTr="008B449E"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797A" w:rsidRPr="00DC16DD" w:rsidRDefault="0019797A" w:rsidP="0019797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8B449E" w:rsidRDefault="008B449E" w:rsidP="001979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9"/>
        <w:gridCol w:w="8678"/>
        <w:gridCol w:w="4471"/>
      </w:tblGrid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Każdy zestaw musi składać się ze stelaża wraz z reduktorem i pasami naramiennymi oraz biodrowym, a także automatu oddechowego, maski panoramicznej, butli kompozytowej z pokrowcem ochronnym, uchwytu do zamocowania automatu oddechowego pasie biodrowym lub naramiennym aparatu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Parametry techniczne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rFonts w:cstheme="minorHAnsi"/>
                <w:b/>
                <w:sz w:val="24"/>
              </w:rPr>
            </w:pPr>
            <w:r>
              <w:rPr>
                <w:sz w:val="24"/>
                <w:szCs w:val="24"/>
              </w:rPr>
              <w:t>aparat powietrzny zgodny z normą EN 137:2006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maksymalne ciśnienie napełniania butli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możliwość stosowania systemów 200 i 300 bar, również w układzie dwubutlowym a także montażu butli o różnych pojemnościach i rozmiarach bez konieczności </w:t>
            </w:r>
            <w:r>
              <w:rPr>
                <w:sz w:val="24"/>
                <w:szCs w:val="24"/>
              </w:rPr>
              <w:lastRenderedPageBreak/>
              <w:t>zastosowania narzędzi czy też dodatkowych elementów w aparacie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urządzenie ostrzegawcze o rezerwie, działające w sposób ciągły, niezależnie od manometru i jego zasilania, uruchamiane przy ciśnieniu 55+/-5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wodoszczelny manometr umożliwiający stosowanie zarówno dla systemów 200 i 300 bar, dodatkowo chroniony przed uderzeniem gumową osłoną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butla kompozytowa o pojemności 6,8 litra i ciśnieniu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węże systemu pneumatycznego  umieszczone w kanałach stelaża, eliminujące ryzyko ich zaplątania oraz w celu ochrony przed uszkodzeniami mechanicznymi. Możliwość wyboru umieszczenia węży systemu pneumatycznego (automatu płucnego oraz manometru) nad lewym i/lub prawym ramieniem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pasy nośne zapewniające komfort i bezpieczeństwo; wyścielenia pasów naramiennych i biodrowego wykonane z materiałów odpornych na ścieranie, wytrzymałych na działanie substancji chemicznych oraz ognia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 oddechowy systemu nadciśnieniowego, wyposażony w szybkozłącze, pracujący z niewielkimi oporami oddechowymi, automatycznie aktywowany pierwszym wdechem; odporny na uszkodzenia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maska pełno twarzowa zapewniająca szerokie pole widzenia, bez zniekształcania widoczności w dolnej części wizjera; wizjer nieulegający zaparowaniu; korpus maski wykonany z materiału hipoalergicznego; membrana foniczna umożliwiająca komunikację;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maska wyposażona w szybkozłącze do podłączenia automatu oddechowego;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zapewniająca dobre przyleganie maski do twarzy i głowy,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umożliwiająca szybkie i proste zakładanie i zdejmowanie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znikome wymagania konserwacyjne - łatwe czyszczenie i konserwacja – elementy aparatu są demontowane w prosty sposób, beż użycia narzędzi.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Przeglądy i legalizacje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minimum 6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Default="0019797A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9797A" w:rsidRDefault="0019797A" w:rsidP="0079023D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………………… miesięcy</w:t>
            </w: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minimum 10 lat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Default="0019797A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9797A" w:rsidRDefault="0019797A" w:rsidP="0079023D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…………… lat</w:t>
            </w: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Aparaty powietrzne oraz maski muszą posiadać ważne świadectwo dopuszczenia wydane przez CNBOP. </w:t>
            </w:r>
            <w:r>
              <w:rPr>
                <w:rFonts w:cstheme="minorHAnsi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 na sprężone powietrze i zawory butlowe muszą być oznaczone znakiem 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Butle muszą posiadać ważną dokumentację potwierdzającą ich wprowadzenie pod </w:t>
            </w:r>
            <w:r>
              <w:rPr>
                <w:sz w:val="24"/>
                <w:szCs w:val="24"/>
              </w:rPr>
              <w:lastRenderedPageBreak/>
              <w:t>polski dozór techniczny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5.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Okres gwarancji minimum 12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Default="0019797A" w:rsidP="0019797A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9797A" w:rsidRDefault="0019797A" w:rsidP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594430">
              <w:rPr>
                <w:sz w:val="24"/>
                <w:szCs w:val="24"/>
              </w:rPr>
              <w:t xml:space="preserve">Okres gwarancji </w:t>
            </w:r>
            <w:r>
              <w:rPr>
                <w:sz w:val="24"/>
                <w:szCs w:val="24"/>
              </w:rPr>
              <w:t>……………….</w:t>
            </w:r>
            <w:r w:rsidRPr="00594430">
              <w:rPr>
                <w:sz w:val="24"/>
                <w:szCs w:val="24"/>
              </w:rPr>
              <w:t xml:space="preserve"> miesięcy</w:t>
            </w: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Inne 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Każdy element składowy kompletnego aparatu oddechowego musi posiadać możliwość podłączenia do dotychczas użytkowanych przez Zamawiającego aparatów oddechowych firmy </w:t>
            </w:r>
            <w:proofErr w:type="spellStart"/>
            <w:r>
              <w:rPr>
                <w:sz w:val="24"/>
                <w:szCs w:val="24"/>
              </w:rPr>
              <w:t>Drager</w:t>
            </w:r>
            <w:proofErr w:type="spellEnd"/>
            <w:r>
              <w:rPr>
                <w:sz w:val="24"/>
                <w:szCs w:val="24"/>
              </w:rPr>
              <w:t xml:space="preserve"> w dowolnej konfiguracji.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</w:rPr>
      </w:pPr>
    </w:p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581161" w:rsidRPr="00686FC3" w:rsidTr="00636047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581161" w:rsidRPr="00686FC3" w:rsidTr="00636047">
        <w:trPr>
          <w:jc w:val="center"/>
        </w:trPr>
        <w:tc>
          <w:tcPr>
            <w:tcW w:w="1618" w:type="dxa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581161" w:rsidRDefault="00581161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581161" w:rsidSect="007D09E1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92F" w:rsidRDefault="00C8392F" w:rsidP="00016F31">
      <w:pPr>
        <w:spacing w:after="0" w:line="240" w:lineRule="auto"/>
      </w:pPr>
      <w:r>
        <w:separator/>
      </w:r>
    </w:p>
  </w:endnote>
  <w:endnote w:type="continuationSeparator" w:id="0">
    <w:p w:rsidR="00C8392F" w:rsidRDefault="00C8392F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2F" w:rsidRDefault="00C8392F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92F" w:rsidRDefault="00C8392F" w:rsidP="00016F31">
      <w:pPr>
        <w:spacing w:after="0" w:line="240" w:lineRule="auto"/>
      </w:pPr>
      <w:r>
        <w:separator/>
      </w:r>
    </w:p>
  </w:footnote>
  <w:footnote w:type="continuationSeparator" w:id="0">
    <w:p w:rsidR="00C8392F" w:rsidRDefault="00C8392F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2F" w:rsidRPr="00791773" w:rsidRDefault="00C8392F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</w:t>
    </w:r>
    <w:r w:rsidR="00D11364">
      <w:rPr>
        <w:color w:val="000000" w:themeColor="text1"/>
        <w:lang w:val="en-US"/>
      </w:rPr>
      <w:t>1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201</w:t>
    </w:r>
    <w:r w:rsidR="00D11364">
      <w:rPr>
        <w:color w:val="000000" w:themeColor="text1"/>
        <w:lang w:val="en-US"/>
      </w:rPr>
      <w:t>4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  <w:t xml:space="preserve">                                                                                  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866775" cy="323850"/>
          <wp:effectExtent l="0" t="0" r="9525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5275AC"/>
    <w:multiLevelType w:val="hybridMultilevel"/>
    <w:tmpl w:val="42528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7703969"/>
    <w:multiLevelType w:val="hybridMultilevel"/>
    <w:tmpl w:val="977E6B9A"/>
    <w:lvl w:ilvl="0" w:tplc="55FC3E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1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3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6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9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8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3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5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7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9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5"/>
  </w:num>
  <w:num w:numId="3">
    <w:abstractNumId w:val="57"/>
  </w:num>
  <w:num w:numId="4">
    <w:abstractNumId w:val="27"/>
  </w:num>
  <w:num w:numId="5">
    <w:abstractNumId w:val="9"/>
  </w:num>
  <w:num w:numId="6">
    <w:abstractNumId w:val="19"/>
  </w:num>
  <w:num w:numId="7">
    <w:abstractNumId w:val="33"/>
  </w:num>
  <w:num w:numId="8">
    <w:abstractNumId w:val="54"/>
  </w:num>
  <w:num w:numId="9">
    <w:abstractNumId w:val="48"/>
  </w:num>
  <w:num w:numId="10">
    <w:abstractNumId w:val="50"/>
  </w:num>
  <w:num w:numId="11">
    <w:abstractNumId w:val="45"/>
  </w:num>
  <w:num w:numId="12">
    <w:abstractNumId w:val="44"/>
  </w:num>
  <w:num w:numId="13">
    <w:abstractNumId w:val="15"/>
  </w:num>
  <w:num w:numId="14">
    <w:abstractNumId w:val="8"/>
  </w:num>
  <w:num w:numId="15">
    <w:abstractNumId w:val="29"/>
  </w:num>
  <w:num w:numId="16">
    <w:abstractNumId w:val="49"/>
  </w:num>
  <w:num w:numId="17">
    <w:abstractNumId w:val="42"/>
  </w:num>
  <w:num w:numId="18">
    <w:abstractNumId w:val="25"/>
  </w:num>
  <w:num w:numId="19">
    <w:abstractNumId w:val="31"/>
  </w:num>
  <w:num w:numId="20">
    <w:abstractNumId w:val="2"/>
  </w:num>
  <w:num w:numId="21">
    <w:abstractNumId w:val="55"/>
  </w:num>
  <w:num w:numId="22">
    <w:abstractNumId w:val="69"/>
  </w:num>
  <w:num w:numId="23">
    <w:abstractNumId w:val="70"/>
  </w:num>
  <w:num w:numId="24">
    <w:abstractNumId w:val="66"/>
  </w:num>
  <w:num w:numId="25">
    <w:abstractNumId w:val="58"/>
  </w:num>
  <w:num w:numId="26">
    <w:abstractNumId w:val="59"/>
  </w:num>
  <w:num w:numId="27">
    <w:abstractNumId w:val="47"/>
  </w:num>
  <w:num w:numId="28">
    <w:abstractNumId w:val="18"/>
  </w:num>
  <w:num w:numId="29">
    <w:abstractNumId w:val="60"/>
  </w:num>
  <w:num w:numId="30">
    <w:abstractNumId w:val="67"/>
  </w:num>
  <w:num w:numId="31">
    <w:abstractNumId w:val="10"/>
  </w:num>
  <w:num w:numId="32">
    <w:abstractNumId w:val="21"/>
  </w:num>
  <w:num w:numId="33">
    <w:abstractNumId w:val="5"/>
  </w:num>
  <w:num w:numId="34">
    <w:abstractNumId w:val="46"/>
  </w:num>
  <w:num w:numId="35">
    <w:abstractNumId w:val="7"/>
  </w:num>
  <w:num w:numId="36">
    <w:abstractNumId w:val="1"/>
  </w:num>
  <w:num w:numId="37">
    <w:abstractNumId w:val="17"/>
  </w:num>
  <w:num w:numId="38">
    <w:abstractNumId w:val="37"/>
  </w:num>
  <w:num w:numId="39">
    <w:abstractNumId w:val="4"/>
  </w:num>
  <w:num w:numId="40">
    <w:abstractNumId w:val="16"/>
  </w:num>
  <w:num w:numId="41">
    <w:abstractNumId w:val="68"/>
  </w:num>
  <w:num w:numId="42">
    <w:abstractNumId w:val="24"/>
  </w:num>
  <w:num w:numId="43">
    <w:abstractNumId w:val="12"/>
  </w:num>
  <w:num w:numId="44">
    <w:abstractNumId w:val="43"/>
  </w:num>
  <w:num w:numId="45">
    <w:abstractNumId w:val="64"/>
  </w:num>
  <w:num w:numId="46">
    <w:abstractNumId w:val="63"/>
  </w:num>
  <w:num w:numId="47">
    <w:abstractNumId w:val="53"/>
  </w:num>
  <w:num w:numId="48">
    <w:abstractNumId w:val="30"/>
  </w:num>
  <w:num w:numId="49">
    <w:abstractNumId w:val="62"/>
  </w:num>
  <w:num w:numId="50">
    <w:abstractNumId w:val="65"/>
  </w:num>
  <w:num w:numId="51">
    <w:abstractNumId w:val="39"/>
  </w:num>
  <w:num w:numId="52">
    <w:abstractNumId w:val="3"/>
  </w:num>
  <w:num w:numId="53">
    <w:abstractNumId w:val="36"/>
  </w:num>
  <w:num w:numId="54">
    <w:abstractNumId w:val="14"/>
  </w:num>
  <w:num w:numId="55">
    <w:abstractNumId w:val="51"/>
  </w:num>
  <w:num w:numId="56">
    <w:abstractNumId w:val="41"/>
  </w:num>
  <w:num w:numId="57">
    <w:abstractNumId w:val="34"/>
  </w:num>
  <w:num w:numId="58">
    <w:abstractNumId w:val="26"/>
  </w:num>
  <w:num w:numId="59">
    <w:abstractNumId w:val="40"/>
  </w:num>
  <w:num w:numId="60">
    <w:abstractNumId w:val="52"/>
  </w:num>
  <w:num w:numId="61">
    <w:abstractNumId w:val="56"/>
  </w:num>
  <w:num w:numId="62">
    <w:abstractNumId w:val="11"/>
  </w:num>
  <w:num w:numId="63">
    <w:abstractNumId w:val="20"/>
  </w:num>
  <w:num w:numId="64">
    <w:abstractNumId w:val="28"/>
  </w:num>
  <w:num w:numId="65">
    <w:abstractNumId w:val="6"/>
  </w:num>
  <w:num w:numId="66">
    <w:abstractNumId w:val="0"/>
  </w:num>
  <w:num w:numId="67">
    <w:abstractNumId w:val="32"/>
  </w:num>
  <w:num w:numId="68">
    <w:abstractNumId w:val="61"/>
  </w:num>
  <w:num w:numId="69">
    <w:abstractNumId w:val="13"/>
  </w:num>
  <w:num w:numId="70">
    <w:abstractNumId w:val="24"/>
  </w:num>
  <w:num w:numId="71">
    <w:abstractNumId w:val="12"/>
  </w:num>
  <w:num w:numId="72">
    <w:abstractNumId w:val="43"/>
  </w:num>
  <w:num w:numId="73">
    <w:abstractNumId w:val="64"/>
  </w:num>
  <w:num w:numId="74">
    <w:abstractNumId w:val="63"/>
  </w:num>
  <w:num w:numId="75">
    <w:abstractNumId w:val="53"/>
  </w:num>
  <w:num w:numId="76">
    <w:abstractNumId w:val="30"/>
  </w:num>
  <w:num w:numId="77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2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02135"/>
    <w:rsid w:val="0000635A"/>
    <w:rsid w:val="00016F31"/>
    <w:rsid w:val="00017F84"/>
    <w:rsid w:val="00024D38"/>
    <w:rsid w:val="0004743C"/>
    <w:rsid w:val="00051220"/>
    <w:rsid w:val="00054117"/>
    <w:rsid w:val="00056333"/>
    <w:rsid w:val="0005742D"/>
    <w:rsid w:val="00067DAF"/>
    <w:rsid w:val="00072113"/>
    <w:rsid w:val="000B4898"/>
    <w:rsid w:val="000C5DD9"/>
    <w:rsid w:val="000D176E"/>
    <w:rsid w:val="000D5568"/>
    <w:rsid w:val="000D74E4"/>
    <w:rsid w:val="000E4BC3"/>
    <w:rsid w:val="000E6C27"/>
    <w:rsid w:val="00136A38"/>
    <w:rsid w:val="00137107"/>
    <w:rsid w:val="00151A59"/>
    <w:rsid w:val="001523CC"/>
    <w:rsid w:val="00156CDE"/>
    <w:rsid w:val="00164BCF"/>
    <w:rsid w:val="001671E1"/>
    <w:rsid w:val="00174180"/>
    <w:rsid w:val="00174F34"/>
    <w:rsid w:val="00176D6E"/>
    <w:rsid w:val="00182F73"/>
    <w:rsid w:val="00184B9C"/>
    <w:rsid w:val="0019797A"/>
    <w:rsid w:val="001A2FA6"/>
    <w:rsid w:val="001A3A4F"/>
    <w:rsid w:val="001A6517"/>
    <w:rsid w:val="001A7828"/>
    <w:rsid w:val="001B7B39"/>
    <w:rsid w:val="001C2DF1"/>
    <w:rsid w:val="001D521F"/>
    <w:rsid w:val="001D6DA0"/>
    <w:rsid w:val="001D734F"/>
    <w:rsid w:val="001F5DED"/>
    <w:rsid w:val="001F6F30"/>
    <w:rsid w:val="0020705F"/>
    <w:rsid w:val="00210C38"/>
    <w:rsid w:val="00212076"/>
    <w:rsid w:val="00214526"/>
    <w:rsid w:val="0022098E"/>
    <w:rsid w:val="00235E0C"/>
    <w:rsid w:val="002444A2"/>
    <w:rsid w:val="00247D57"/>
    <w:rsid w:val="002715CC"/>
    <w:rsid w:val="00273D1A"/>
    <w:rsid w:val="00274410"/>
    <w:rsid w:val="0028797C"/>
    <w:rsid w:val="002A47EF"/>
    <w:rsid w:val="002A5C21"/>
    <w:rsid w:val="002B270B"/>
    <w:rsid w:val="002B3117"/>
    <w:rsid w:val="002D4F8D"/>
    <w:rsid w:val="002E2F8A"/>
    <w:rsid w:val="002E3B80"/>
    <w:rsid w:val="002E755F"/>
    <w:rsid w:val="002F3105"/>
    <w:rsid w:val="00304392"/>
    <w:rsid w:val="003052C6"/>
    <w:rsid w:val="003117BE"/>
    <w:rsid w:val="00321DB6"/>
    <w:rsid w:val="003277FA"/>
    <w:rsid w:val="00330EDE"/>
    <w:rsid w:val="00331AF0"/>
    <w:rsid w:val="003339FE"/>
    <w:rsid w:val="00340F8D"/>
    <w:rsid w:val="0034223D"/>
    <w:rsid w:val="0034247B"/>
    <w:rsid w:val="00343A55"/>
    <w:rsid w:val="003526D5"/>
    <w:rsid w:val="0035719B"/>
    <w:rsid w:val="00371C05"/>
    <w:rsid w:val="00376163"/>
    <w:rsid w:val="00395550"/>
    <w:rsid w:val="003A151F"/>
    <w:rsid w:val="003A37AC"/>
    <w:rsid w:val="003B219E"/>
    <w:rsid w:val="003B33F6"/>
    <w:rsid w:val="003C2081"/>
    <w:rsid w:val="003C40F6"/>
    <w:rsid w:val="003C6353"/>
    <w:rsid w:val="003D2D0E"/>
    <w:rsid w:val="003D4782"/>
    <w:rsid w:val="003D56C2"/>
    <w:rsid w:val="003E2735"/>
    <w:rsid w:val="003E6DA7"/>
    <w:rsid w:val="003F4FEA"/>
    <w:rsid w:val="003F558D"/>
    <w:rsid w:val="00410E45"/>
    <w:rsid w:val="00412D50"/>
    <w:rsid w:val="00413E8F"/>
    <w:rsid w:val="00424C56"/>
    <w:rsid w:val="00447B7A"/>
    <w:rsid w:val="0046007B"/>
    <w:rsid w:val="00475D14"/>
    <w:rsid w:val="004828AE"/>
    <w:rsid w:val="00483956"/>
    <w:rsid w:val="00486B8F"/>
    <w:rsid w:val="00487CC4"/>
    <w:rsid w:val="0049702F"/>
    <w:rsid w:val="004A35CB"/>
    <w:rsid w:val="004A44B2"/>
    <w:rsid w:val="004A7B6A"/>
    <w:rsid w:val="004C01C0"/>
    <w:rsid w:val="004C7477"/>
    <w:rsid w:val="004D149E"/>
    <w:rsid w:val="004D3F1C"/>
    <w:rsid w:val="004D532D"/>
    <w:rsid w:val="004D63C5"/>
    <w:rsid w:val="004F083C"/>
    <w:rsid w:val="004F2677"/>
    <w:rsid w:val="00507457"/>
    <w:rsid w:val="00511140"/>
    <w:rsid w:val="00522D78"/>
    <w:rsid w:val="00532196"/>
    <w:rsid w:val="00535108"/>
    <w:rsid w:val="005735F9"/>
    <w:rsid w:val="00581161"/>
    <w:rsid w:val="00584890"/>
    <w:rsid w:val="005944C4"/>
    <w:rsid w:val="005B4346"/>
    <w:rsid w:val="005B4997"/>
    <w:rsid w:val="005B7B30"/>
    <w:rsid w:val="005C15C5"/>
    <w:rsid w:val="005C5A77"/>
    <w:rsid w:val="005C7CAC"/>
    <w:rsid w:val="005C7CFF"/>
    <w:rsid w:val="005D58D9"/>
    <w:rsid w:val="005E4FF8"/>
    <w:rsid w:val="005F16DA"/>
    <w:rsid w:val="005F79C9"/>
    <w:rsid w:val="0060000C"/>
    <w:rsid w:val="00604671"/>
    <w:rsid w:val="006202A5"/>
    <w:rsid w:val="00621AE9"/>
    <w:rsid w:val="00626E8F"/>
    <w:rsid w:val="00635A9C"/>
    <w:rsid w:val="00636047"/>
    <w:rsid w:val="006422F8"/>
    <w:rsid w:val="0064632F"/>
    <w:rsid w:val="00647FFB"/>
    <w:rsid w:val="00660057"/>
    <w:rsid w:val="00664683"/>
    <w:rsid w:val="006650DC"/>
    <w:rsid w:val="00667C90"/>
    <w:rsid w:val="00672386"/>
    <w:rsid w:val="00674F74"/>
    <w:rsid w:val="00687BFF"/>
    <w:rsid w:val="0069261D"/>
    <w:rsid w:val="006935AF"/>
    <w:rsid w:val="006A2AFC"/>
    <w:rsid w:val="006B6A7A"/>
    <w:rsid w:val="006B77DD"/>
    <w:rsid w:val="006E4AA8"/>
    <w:rsid w:val="00701C12"/>
    <w:rsid w:val="007161E2"/>
    <w:rsid w:val="0072197A"/>
    <w:rsid w:val="00721E34"/>
    <w:rsid w:val="00740CBE"/>
    <w:rsid w:val="007532D1"/>
    <w:rsid w:val="00761289"/>
    <w:rsid w:val="007630C7"/>
    <w:rsid w:val="00776478"/>
    <w:rsid w:val="00780BE7"/>
    <w:rsid w:val="00783B81"/>
    <w:rsid w:val="0079023D"/>
    <w:rsid w:val="00791773"/>
    <w:rsid w:val="007965BA"/>
    <w:rsid w:val="007970C4"/>
    <w:rsid w:val="007A6244"/>
    <w:rsid w:val="007A67FF"/>
    <w:rsid w:val="007C0BAC"/>
    <w:rsid w:val="007D09E1"/>
    <w:rsid w:val="007D31E5"/>
    <w:rsid w:val="00807762"/>
    <w:rsid w:val="0081194D"/>
    <w:rsid w:val="00837A13"/>
    <w:rsid w:val="00840738"/>
    <w:rsid w:val="00843A6E"/>
    <w:rsid w:val="00856827"/>
    <w:rsid w:val="008619B8"/>
    <w:rsid w:val="00873935"/>
    <w:rsid w:val="00890095"/>
    <w:rsid w:val="008910E0"/>
    <w:rsid w:val="0089125E"/>
    <w:rsid w:val="0089332E"/>
    <w:rsid w:val="0089717E"/>
    <w:rsid w:val="008B2E18"/>
    <w:rsid w:val="008B449E"/>
    <w:rsid w:val="008B5DD8"/>
    <w:rsid w:val="008D49A4"/>
    <w:rsid w:val="008E3918"/>
    <w:rsid w:val="008E5426"/>
    <w:rsid w:val="008F7B7B"/>
    <w:rsid w:val="00901B80"/>
    <w:rsid w:val="009143FE"/>
    <w:rsid w:val="00954BBD"/>
    <w:rsid w:val="00956F1F"/>
    <w:rsid w:val="00962BC4"/>
    <w:rsid w:val="00963DF4"/>
    <w:rsid w:val="009729A0"/>
    <w:rsid w:val="00977631"/>
    <w:rsid w:val="00990846"/>
    <w:rsid w:val="009A3ACC"/>
    <w:rsid w:val="009C0FD1"/>
    <w:rsid w:val="009C212E"/>
    <w:rsid w:val="009C2E9B"/>
    <w:rsid w:val="009C61F2"/>
    <w:rsid w:val="009C7A7F"/>
    <w:rsid w:val="009D5C5A"/>
    <w:rsid w:val="009D787C"/>
    <w:rsid w:val="009E214B"/>
    <w:rsid w:val="009F1650"/>
    <w:rsid w:val="009F53C5"/>
    <w:rsid w:val="009F5C20"/>
    <w:rsid w:val="00A00A51"/>
    <w:rsid w:val="00A00D21"/>
    <w:rsid w:val="00A04391"/>
    <w:rsid w:val="00A078D9"/>
    <w:rsid w:val="00A13E35"/>
    <w:rsid w:val="00A14265"/>
    <w:rsid w:val="00A40985"/>
    <w:rsid w:val="00A445BE"/>
    <w:rsid w:val="00A66943"/>
    <w:rsid w:val="00A74BDC"/>
    <w:rsid w:val="00A8335A"/>
    <w:rsid w:val="00A854D0"/>
    <w:rsid w:val="00A868E9"/>
    <w:rsid w:val="00A93B7C"/>
    <w:rsid w:val="00A9451E"/>
    <w:rsid w:val="00A94753"/>
    <w:rsid w:val="00A9566D"/>
    <w:rsid w:val="00AB1668"/>
    <w:rsid w:val="00AB2A45"/>
    <w:rsid w:val="00AB3182"/>
    <w:rsid w:val="00AB6438"/>
    <w:rsid w:val="00AB7E0A"/>
    <w:rsid w:val="00AC2184"/>
    <w:rsid w:val="00AC4885"/>
    <w:rsid w:val="00AC7B1D"/>
    <w:rsid w:val="00AE6284"/>
    <w:rsid w:val="00AF1B76"/>
    <w:rsid w:val="00AF5BF8"/>
    <w:rsid w:val="00B012DC"/>
    <w:rsid w:val="00B02DC0"/>
    <w:rsid w:val="00B07D04"/>
    <w:rsid w:val="00B1447A"/>
    <w:rsid w:val="00B16734"/>
    <w:rsid w:val="00B26BAA"/>
    <w:rsid w:val="00B27BF5"/>
    <w:rsid w:val="00B346D9"/>
    <w:rsid w:val="00B41C1B"/>
    <w:rsid w:val="00B460D7"/>
    <w:rsid w:val="00B521DF"/>
    <w:rsid w:val="00B5360C"/>
    <w:rsid w:val="00B67601"/>
    <w:rsid w:val="00B83582"/>
    <w:rsid w:val="00B852B7"/>
    <w:rsid w:val="00B857D1"/>
    <w:rsid w:val="00BB2B4D"/>
    <w:rsid w:val="00BB4FDE"/>
    <w:rsid w:val="00BB5D95"/>
    <w:rsid w:val="00BC5AF3"/>
    <w:rsid w:val="00BD0FB4"/>
    <w:rsid w:val="00BE2491"/>
    <w:rsid w:val="00BE42D0"/>
    <w:rsid w:val="00BE47DF"/>
    <w:rsid w:val="00BE62D0"/>
    <w:rsid w:val="00BE6F8B"/>
    <w:rsid w:val="00BF5670"/>
    <w:rsid w:val="00BF6FFD"/>
    <w:rsid w:val="00BF7DEA"/>
    <w:rsid w:val="00C02966"/>
    <w:rsid w:val="00C118F5"/>
    <w:rsid w:val="00C16EAD"/>
    <w:rsid w:val="00C17C68"/>
    <w:rsid w:val="00C17ED4"/>
    <w:rsid w:val="00C34398"/>
    <w:rsid w:val="00C67941"/>
    <w:rsid w:val="00C704C7"/>
    <w:rsid w:val="00C77022"/>
    <w:rsid w:val="00C8392F"/>
    <w:rsid w:val="00C93D33"/>
    <w:rsid w:val="00CB02C5"/>
    <w:rsid w:val="00CD3804"/>
    <w:rsid w:val="00CE2061"/>
    <w:rsid w:val="00CE2B4B"/>
    <w:rsid w:val="00CF2136"/>
    <w:rsid w:val="00D1036A"/>
    <w:rsid w:val="00D11364"/>
    <w:rsid w:val="00D151ED"/>
    <w:rsid w:val="00D24BD0"/>
    <w:rsid w:val="00D26E9A"/>
    <w:rsid w:val="00D33790"/>
    <w:rsid w:val="00D448CB"/>
    <w:rsid w:val="00D57450"/>
    <w:rsid w:val="00D731EB"/>
    <w:rsid w:val="00D776F4"/>
    <w:rsid w:val="00D812AF"/>
    <w:rsid w:val="00DA0BF7"/>
    <w:rsid w:val="00DA6DD7"/>
    <w:rsid w:val="00DC3611"/>
    <w:rsid w:val="00DD45AC"/>
    <w:rsid w:val="00DE681F"/>
    <w:rsid w:val="00DE79EF"/>
    <w:rsid w:val="00E055C0"/>
    <w:rsid w:val="00E20E89"/>
    <w:rsid w:val="00E2124C"/>
    <w:rsid w:val="00E26367"/>
    <w:rsid w:val="00E35556"/>
    <w:rsid w:val="00E73B07"/>
    <w:rsid w:val="00E812B8"/>
    <w:rsid w:val="00E9253E"/>
    <w:rsid w:val="00EA3B5E"/>
    <w:rsid w:val="00EA659E"/>
    <w:rsid w:val="00EB02B7"/>
    <w:rsid w:val="00EB5B6C"/>
    <w:rsid w:val="00EB5BC4"/>
    <w:rsid w:val="00EB64BD"/>
    <w:rsid w:val="00EB7169"/>
    <w:rsid w:val="00EC5188"/>
    <w:rsid w:val="00EC7129"/>
    <w:rsid w:val="00EF5E65"/>
    <w:rsid w:val="00F13012"/>
    <w:rsid w:val="00F20627"/>
    <w:rsid w:val="00F21FCD"/>
    <w:rsid w:val="00F33F58"/>
    <w:rsid w:val="00F51829"/>
    <w:rsid w:val="00F51CD9"/>
    <w:rsid w:val="00F53852"/>
    <w:rsid w:val="00F53A05"/>
    <w:rsid w:val="00F568CB"/>
    <w:rsid w:val="00F65F2B"/>
    <w:rsid w:val="00F74E56"/>
    <w:rsid w:val="00F851B4"/>
    <w:rsid w:val="00F952B4"/>
    <w:rsid w:val="00FA277D"/>
    <w:rsid w:val="00FA32CB"/>
    <w:rsid w:val="00FA6881"/>
    <w:rsid w:val="00FB2622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581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581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BBB2FB-C1DA-49BA-A990-4E388257F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35</Pages>
  <Words>6296</Words>
  <Characters>37779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53</cp:revision>
  <cp:lastPrinted>2013-05-14T05:58:00Z</cp:lastPrinted>
  <dcterms:created xsi:type="dcterms:W3CDTF">2013-08-19T14:43:00Z</dcterms:created>
  <dcterms:modified xsi:type="dcterms:W3CDTF">2014-01-29T10:42:00Z</dcterms:modified>
</cp:coreProperties>
</file>